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A4084">
        <w:rPr>
          <w:rFonts w:ascii="Arial" w:hAnsi="Arial" w:cs="Arial"/>
          <w:b/>
          <w:sz w:val="28"/>
          <w:szCs w:val="28"/>
          <w:u w:val="single"/>
        </w:rPr>
        <w:t>Суть дела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По версии полиции, действия пермского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при организации первомайского шествия подпадают под ст. 20.2 КоАП РФ и ст. 54 федерального закона - «нарушение установленного порядка организации либо проведения собрания, митинга, демонстрации, шествия или пикетирования» по четырем позициям.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Это участие в демонстрации в составе Свердловского района человека в костюме Барта Симпсона (законодательство запрещает использование костюмов с закрытой головой и лицом). Еще одним нарушением стало место сбора делегац</w:t>
      </w:r>
      <w:proofErr w:type="gramStart"/>
      <w:r w:rsidRPr="00EA4084">
        <w:rPr>
          <w:rFonts w:ascii="Arial" w:hAnsi="Arial" w:cs="Arial"/>
          <w:sz w:val="28"/>
          <w:szCs w:val="28"/>
        </w:rPr>
        <w:t>ии ООО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«ЛУКОЙЛ-Пермь» в неположенном месте. Два нарушения связаны с использованием транспорта. В одном случае полиция выявила не пристегнутого ребенка в автомобиле, в другом – перевозку пассажиров на крыше грузовой </w:t>
      </w:r>
      <w:proofErr w:type="spellStart"/>
      <w:r w:rsidRPr="00EA4084">
        <w:rPr>
          <w:rFonts w:ascii="Arial" w:hAnsi="Arial" w:cs="Arial"/>
          <w:sz w:val="28"/>
          <w:szCs w:val="28"/>
        </w:rPr>
        <w:t>ГАЗели</w:t>
      </w:r>
      <w:proofErr w:type="spellEnd"/>
      <w:r w:rsidRPr="00EA4084">
        <w:rPr>
          <w:rFonts w:ascii="Arial" w:hAnsi="Arial" w:cs="Arial"/>
          <w:sz w:val="28"/>
          <w:szCs w:val="28"/>
        </w:rPr>
        <w:t>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Как отметил председатель Пермского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</w:t>
      </w:r>
      <w:r w:rsidRPr="00EA4084">
        <w:rPr>
          <w:rFonts w:ascii="Arial" w:hAnsi="Arial" w:cs="Arial"/>
          <w:b/>
          <w:sz w:val="28"/>
          <w:szCs w:val="28"/>
        </w:rPr>
        <w:t>Сергей Булдашов</w:t>
      </w:r>
      <w:r w:rsidRPr="00EA4084">
        <w:rPr>
          <w:rFonts w:ascii="Arial" w:hAnsi="Arial" w:cs="Arial"/>
          <w:sz w:val="28"/>
          <w:szCs w:val="28"/>
        </w:rPr>
        <w:t xml:space="preserve">, сторона профсоюзов считает обвинения </w:t>
      </w:r>
      <w:proofErr w:type="gramStart"/>
      <w:r w:rsidRPr="00EA4084">
        <w:rPr>
          <w:rFonts w:ascii="Arial" w:hAnsi="Arial" w:cs="Arial"/>
          <w:sz w:val="28"/>
          <w:szCs w:val="28"/>
        </w:rPr>
        <w:t>надуманными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и противоречащими логике федеральных законов. В целом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хорошо справился с организацией мероприятия. А на сайте главного управления МВД России по Пермскому краю даже была информация (опубликовано 1 мая 2016 года), что нарушений общественной безопасности при проведении демонстрации выявлено не было.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EA4084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намерен подавать апелляцию в краевой суд.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Это первый случай в России, когда территориальную организацию профсоюзов осудили за проведение первомайской демонстрации, причем по всем выявленным случаям было применено максимально возможное наказание в виде административной ответственности.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A4084">
        <w:rPr>
          <w:rFonts w:ascii="Arial" w:hAnsi="Arial" w:cs="Arial"/>
          <w:b/>
          <w:sz w:val="28"/>
          <w:szCs w:val="28"/>
          <w:u w:val="single"/>
        </w:rPr>
        <w:t>Детали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Скажем два слова о ходе самого судебного разбирательства. Судьей в этом резонансном деле выступила </w:t>
      </w:r>
      <w:r w:rsidRPr="00EA4084">
        <w:rPr>
          <w:rFonts w:ascii="Arial" w:hAnsi="Arial" w:cs="Arial"/>
          <w:b/>
          <w:sz w:val="28"/>
          <w:szCs w:val="28"/>
        </w:rPr>
        <w:t xml:space="preserve">Наталья Андреевна </w:t>
      </w:r>
      <w:proofErr w:type="spellStart"/>
      <w:r w:rsidRPr="00EA4084">
        <w:rPr>
          <w:rFonts w:ascii="Arial" w:hAnsi="Arial" w:cs="Arial"/>
          <w:b/>
          <w:sz w:val="28"/>
          <w:szCs w:val="28"/>
        </w:rPr>
        <w:t>Гонштейн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. Суд начался примерно с часовым опозданием. Два ходатайства от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EA4084">
        <w:rPr>
          <w:rFonts w:ascii="Arial" w:hAnsi="Arial" w:cs="Arial"/>
          <w:sz w:val="28"/>
          <w:szCs w:val="28"/>
        </w:rPr>
        <w:t>, которые могли повлиять на ход дела, суд не удовлетворил.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По мнению главного правового инспектора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</w:t>
      </w:r>
      <w:r w:rsidRPr="00EA4084">
        <w:rPr>
          <w:rFonts w:ascii="Arial" w:hAnsi="Arial" w:cs="Arial"/>
          <w:b/>
          <w:sz w:val="28"/>
          <w:szCs w:val="28"/>
        </w:rPr>
        <w:t xml:space="preserve">Андрея </w:t>
      </w:r>
      <w:proofErr w:type="spellStart"/>
      <w:r w:rsidRPr="00EA4084">
        <w:rPr>
          <w:rFonts w:ascii="Arial" w:hAnsi="Arial" w:cs="Arial"/>
          <w:b/>
          <w:sz w:val="28"/>
          <w:szCs w:val="28"/>
        </w:rPr>
        <w:t>Мизюкина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, суд рассмотрел материалы дела по формальным признакам. Например, пресловутый костюм Барта Симпсона кто-то пронес в сумке через </w:t>
      </w:r>
      <w:proofErr w:type="spellStart"/>
      <w:r w:rsidRPr="00EA4084">
        <w:rPr>
          <w:rFonts w:ascii="Arial" w:hAnsi="Arial" w:cs="Arial"/>
          <w:sz w:val="28"/>
          <w:szCs w:val="28"/>
        </w:rPr>
        <w:t>металлодетекторы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. Если бы была такая необходимость, полиция могла на месте установить личность этого гражданина. Органы МВД нашли нарушение уже потом, </w:t>
      </w:r>
      <w:r w:rsidRPr="00EA4084">
        <w:rPr>
          <w:rFonts w:ascii="Arial" w:hAnsi="Arial" w:cs="Arial"/>
          <w:sz w:val="28"/>
          <w:szCs w:val="28"/>
        </w:rPr>
        <w:lastRenderedPageBreak/>
        <w:t>увидев фотографии в Интернете. Само использование костюмов не запрещено законом.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Что касается транспорта, то это является зоной ответственности представителей ГИБДД, которые, кстати, на месте оштрафовали обоих «нарушителей», сумма штрафов водителям в сумме составила 4 тысячи рублей. Машины двигались со скоростью примерно в 3 км в час, никакой опасности общественного порядка при этом не было.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никак не может контролировать правила соблюдения дорожного движения в городе.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Как удалось выяснить, группа работников ООО «ЛУКОЙЛ-Пермь» (участник демонстрации) встретилась у своего административного здания на улице Ленина. С утра перед началом демонстрации там проходил праздничный концерт, согласованный с полицией. Группу контролировали не только сотрудники МВД, но и работники частных охранных предприятий. Но формально они «влились» в колонну Ленинского района в неположенном месте.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Каким образом мог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запретить людям собираться на праздничный концерт? К тому же по распоряжению департамента дорог и транспорта администрации Перми все дороги в центре города были перекрыты 1 Мая с 8.30, то есть сбор участников на улицах Ленина и Попова никак не мог повлиять на общественную безопасность.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Как отметил заведующий отделом защиты прав трудящихся </w:t>
      </w:r>
      <w:r w:rsidRPr="00EA4084">
        <w:rPr>
          <w:rFonts w:ascii="Arial" w:hAnsi="Arial" w:cs="Arial"/>
          <w:b/>
          <w:sz w:val="28"/>
          <w:szCs w:val="28"/>
        </w:rPr>
        <w:t>Андрей Порываев</w:t>
      </w:r>
      <w:r w:rsidRPr="00EA4084">
        <w:rPr>
          <w:rFonts w:ascii="Arial" w:hAnsi="Arial" w:cs="Arial"/>
          <w:sz w:val="28"/>
          <w:szCs w:val="28"/>
        </w:rPr>
        <w:t>, место сбора колонны «ЛУКОЙЛа» было согласовано с начальником по охране общественного порядка ГУ МВД по Пермскому краю. Но это ходатайство почему-то суд отклонил.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>Для нас это вопрос чести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По мнению Сергея </w:t>
      </w:r>
      <w:proofErr w:type="spellStart"/>
      <w:r w:rsidRPr="00EA4084">
        <w:rPr>
          <w:rFonts w:ascii="Arial" w:hAnsi="Arial" w:cs="Arial"/>
          <w:sz w:val="28"/>
          <w:szCs w:val="28"/>
        </w:rPr>
        <w:t>Булдашова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, обнаружение «потешной фигуры» в толпе, несколько нарушений правил </w:t>
      </w:r>
      <w:proofErr w:type="gramStart"/>
      <w:r w:rsidRPr="00EA4084">
        <w:rPr>
          <w:rFonts w:ascii="Arial" w:hAnsi="Arial" w:cs="Arial"/>
          <w:sz w:val="28"/>
          <w:szCs w:val="28"/>
        </w:rPr>
        <w:t>ГИБДД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и другие формальные замечания находятся за гранями такого понятия, как общественная безопасность.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- Мы передали в суд все необходимые документы и объяснения, - отметил профлидер. – Намерены защищать свою честь в Конституционном суде, привлечем к этой работе органы ФНПР и  центральную профсоюзную газету, напишем письмо нашему депутату в Госдуме Валерия Трапезникову. Для нас это уже вопрос чести и достоинства.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Продолжение следует.</w:t>
      </w:r>
    </w:p>
    <w:p w:rsidR="00EA4084" w:rsidRPr="00EA4084" w:rsidRDefault="00EA4084" w:rsidP="00EA4084">
      <w:pPr>
        <w:spacing w:after="0" w:line="240" w:lineRule="auto"/>
        <w:ind w:right="1133" w:firstLine="708"/>
        <w:jc w:val="both"/>
        <w:rPr>
          <w:rFonts w:ascii="Arial" w:hAnsi="Arial" w:cs="Arial"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>Виктор ЖИЛИНСКИЙ</w:t>
      </w:r>
    </w:p>
    <w:p w:rsid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***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Мнение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>А спутник запустить слабо?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Начальником отдела исполнения административного законодательства (ОИАЗ) Управления МВД России по г. Перми майором полиции Лобачевым А. С. 12 мая 2016 года в отношении Пермского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составлен протокол № 5905051930 об административном правонарушении, предусмотренном частью 1 статьи 20.2 Кодекса РФ об административных правонарушениях.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Во-первых, отчеты о выявленных нарушениях несоблюдения согласованного порядка проведения публичного мероприятия должны быть составлены в течение 12 часов после проведения мероприятия.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На официальном сайте ГУ МВД России по Пермскому краю от 1 Мая 2016 года вывешена четкая информация о том, что за время проведения массовых мероприятий нарушений общественного порядка допущено не было. Спустя 12 дней выясняется, что это не так.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При этом судьей было отказано в удовлетворении нашего ходатайства </w:t>
      </w:r>
      <w:proofErr w:type="gramStart"/>
      <w:r w:rsidRPr="00EA4084">
        <w:rPr>
          <w:rFonts w:ascii="Arial" w:hAnsi="Arial" w:cs="Arial"/>
          <w:sz w:val="28"/>
          <w:szCs w:val="28"/>
        </w:rPr>
        <w:t>о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истребовании данных документов.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Для справки: ГУ МВД России по Пермскому краю и департамент дорог и транспорта администрации г. Перми считают, что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</w:t>
      </w:r>
      <w:proofErr w:type="spellEnd"/>
      <w:r w:rsidRPr="00EA4084">
        <w:rPr>
          <w:rFonts w:ascii="Arial" w:hAnsi="Arial" w:cs="Arial"/>
          <w:sz w:val="28"/>
          <w:szCs w:val="28"/>
        </w:rPr>
        <w:t>: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proofErr w:type="gramStart"/>
      <w:r w:rsidRPr="00EA4084">
        <w:rPr>
          <w:rFonts w:ascii="Arial" w:hAnsi="Arial" w:cs="Arial"/>
          <w:sz w:val="28"/>
          <w:szCs w:val="28"/>
        </w:rPr>
        <w:t>1. должен разработать и согласовать в установленном порядке временные схемы организации дорожного движения, предусматривающие запрет остановки и стоянки транспортных средств по всему маршруту движения колонн; 2. в день проведения демонстрации в городе Перми должен организовать своевременное выставление (</w:t>
      </w:r>
      <w:proofErr w:type="spellStart"/>
      <w:r w:rsidRPr="00EA4084">
        <w:rPr>
          <w:rFonts w:ascii="Arial" w:hAnsi="Arial" w:cs="Arial"/>
          <w:sz w:val="28"/>
          <w:szCs w:val="28"/>
        </w:rPr>
        <w:t>зачехление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) дорожных знаков в целях недопущения стоянки автотранспортных средств в парковочных карманах по пути следования колонн на период проведения праздничных мероприятий. </w:t>
      </w:r>
      <w:proofErr w:type="gramEnd"/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Видимо, чтобы потом привлечь по статье за самоуправство.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Также УВД г. Перми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крайсовпрофу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было предложено задействовать 1340 сотрудников частных охранных предприятий, найти 1500 единиц металлических ограждений, 40 </w:t>
      </w:r>
      <w:proofErr w:type="spellStart"/>
      <w:r w:rsidRPr="00EA4084">
        <w:rPr>
          <w:rFonts w:ascii="Arial" w:hAnsi="Arial" w:cs="Arial"/>
          <w:sz w:val="28"/>
          <w:szCs w:val="28"/>
        </w:rPr>
        <w:t>металлодетекторов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, 20 рулонов </w:t>
      </w:r>
      <w:proofErr w:type="spellStart"/>
      <w:r w:rsidRPr="00EA4084">
        <w:rPr>
          <w:rFonts w:ascii="Arial" w:hAnsi="Arial" w:cs="Arial"/>
          <w:sz w:val="28"/>
          <w:szCs w:val="28"/>
        </w:rPr>
        <w:t>киперной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ленты. То есть, по существу, сформировать армию вооруженных людей с численностью три батальона и выдвинуться в центр города. Видимо для того, чтобы привлечь за организацию незаконного вооруженного формирования.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lastRenderedPageBreak/>
        <w:t>Радует, что нам не вменили в обязанность уложить по всему движению колонн новый асфальт – с разметкой полос! – и запустить спутник в космос для обеспечения общественной безопасности.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Для судьи доводы представителя полиции оказались очень убедительными, наши же – нет.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Вполне допускаю, что процессы будущего могут вызвать иные формы выражения мнения </w:t>
      </w:r>
      <w:proofErr w:type="gramStart"/>
      <w:r w:rsidRPr="00EA4084">
        <w:rPr>
          <w:rFonts w:ascii="Arial" w:hAnsi="Arial" w:cs="Arial"/>
          <w:sz w:val="28"/>
          <w:szCs w:val="28"/>
        </w:rPr>
        <w:t>работающих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.  Если профсоюзы уйдут от такой формы публичных мероприятий, то их место могут занять другие силы. Стихийные же проявления борьбы за социально-трудовые права, что мы видим в странах западной Европы, чреваты непредсказуемыми последствиями. 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Вот это общественная безопасность по-пермски.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 xml:space="preserve">Андрей ПОРЫВАЕВ,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 xml:space="preserve">заместитель председателя оргкомитета по проведению Первомая,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 xml:space="preserve">главный технический инспектор труда Пермского </w:t>
      </w:r>
      <w:proofErr w:type="spellStart"/>
      <w:r w:rsidRPr="00EA4084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***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Впечатления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 xml:space="preserve">Барт Симпсон как символ профсоюзной борьбы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>Суд над организаторами первомайской демонстрации дает богатую пищу для размышлений не только профсоюзной, но и всей общественности.</w:t>
      </w:r>
      <w:r w:rsidRPr="00EA4084">
        <w:rPr>
          <w:rFonts w:ascii="Arial" w:hAnsi="Arial" w:cs="Arial"/>
          <w:sz w:val="28"/>
          <w:szCs w:val="28"/>
        </w:rPr>
        <w:t xml:space="preserve">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Как минимум прослеживается несколько странностей, которые выстраиваются в некую абсурдистскую цепочку, призванную на корню удушить идею первомайских шествий в краевом центре. 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Во-первых, протокол, на основании которого велось судебное заседание, составлен спустя полторы недели (!) после мероприятия, вызвавшего столь своеобразный резонанс блюстителей административного порядка.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Во-вторых, в процессе судебного разбирательства решительно отметались все доводы ответчика.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В-третьих, наказание за якобы допущенные прегрешения определено по высшей точке штрафной шкалы от 50 до 100 тысяч рублей.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В этой связи как абсолютная ирреальность вспоминаются демонстрации прошлых лет, всего лишь середины примерно двухтысячных, когда вместе с членами профсоюзов и </w:t>
      </w:r>
      <w:r w:rsidRPr="00EA4084">
        <w:rPr>
          <w:rFonts w:ascii="Arial" w:hAnsi="Arial" w:cs="Arial"/>
          <w:sz w:val="28"/>
          <w:szCs w:val="28"/>
        </w:rPr>
        <w:lastRenderedPageBreak/>
        <w:t xml:space="preserve">сочувствующими им гражданами шли яркие представители внесистемной оппозиции. Которые умудрялись – бывало и такое! – прямо перед трибуной развернуть невесть откуда взявшиеся совсем другие лозунги, нежели те, что были согласованы с оргкомитетом. И – ничего.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Теперь уже не первый год политическая составляющая исчезла </w:t>
      </w:r>
      <w:proofErr w:type="gramStart"/>
      <w:r w:rsidRPr="00EA4084">
        <w:rPr>
          <w:rFonts w:ascii="Arial" w:hAnsi="Arial" w:cs="Arial"/>
          <w:sz w:val="28"/>
          <w:szCs w:val="28"/>
        </w:rPr>
        <w:t>напрочь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– оппозиции просто не стало в профсоюзных колоннах. Зато добавились трудящиеся массы  различного рода коммерческих структур, благотворительных общественных организаций, творческих коллективов.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Кому от этого стало хуже? Подавляющее большинство лозунгов носят созидательный, праздничный характер. На трибуне стоят руководители края и города Перми – первые лица, между прочим. Люди искренне машут им – когда еще увидишь так близко губернатора или мэра! Из динамиков звучат приветствия в адрес шествующих, многие хотят, чтобы были названы имена их передовиков труда. 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Демонстрация – это событие, к которому готовятся не один месяц, которого ждут и выходят семьями – и стар, и мал. Идет молодежь, которая еще не отдает себе отчет в том, что такое на самом деле международная солидарность трудящихся, и поэтому рядится в злополучный костюм Симпсона.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Собственно, почему отдел исполнения административного законодательства Управления МВД России по г. Перми зациклился именно на этом персонаже? Честно говоря, в рядах демонстрантов были замечены и другие </w:t>
      </w:r>
      <w:proofErr w:type="spellStart"/>
      <w:r w:rsidRPr="00EA4084">
        <w:rPr>
          <w:rFonts w:ascii="Arial" w:hAnsi="Arial" w:cs="Arial"/>
          <w:sz w:val="28"/>
          <w:szCs w:val="28"/>
        </w:rPr>
        <w:t>маскоты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*: корпоративные персонажи-талисманы, а также несколько медведей – символов города Перми. Но не повезло лишь Барту Симпсону.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>Согласно Википедии, «Барт является общепризнанным символом бунтарства, неповиновения и противостояния авторитетам». Уж не поэтому ли его занесли в черный список?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Вряд ли блюстители общественной нравственности подумали об этом. Скорее все гораздо прозаичнее. Не секрет: уж больно не хотелось им работать 1 Мая... Какие только требования ни предъявляли они профсоюзам на заседаниях оргкомитетов! Но руководство </w:t>
      </w:r>
      <w:proofErr w:type="gramStart"/>
      <w:r w:rsidRPr="00EA4084">
        <w:rPr>
          <w:rFonts w:ascii="Arial" w:hAnsi="Arial" w:cs="Arial"/>
          <w:sz w:val="28"/>
          <w:szCs w:val="28"/>
        </w:rPr>
        <w:t>Пермского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4084">
        <w:rPr>
          <w:rFonts w:ascii="Arial" w:hAnsi="Arial" w:cs="Arial"/>
          <w:sz w:val="28"/>
          <w:szCs w:val="28"/>
        </w:rPr>
        <w:t>крайсовпрофа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стояло на своем: Первомай – праздник государственный. Вот пусть те, кому положено, и обеспечивают безопасность трудящихся.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Посочувствовать же стражам порядка никто не спешил. А ведь у них впереди еще парад 9 Мая, акция «Бессмертный полк», собирающая тысячи участников. А на близком </w:t>
      </w:r>
      <w:r w:rsidRPr="00EA4084">
        <w:rPr>
          <w:rFonts w:ascii="Arial" w:hAnsi="Arial" w:cs="Arial"/>
          <w:sz w:val="28"/>
          <w:szCs w:val="28"/>
        </w:rPr>
        <w:lastRenderedPageBreak/>
        <w:t xml:space="preserve">горизонте 12 июня, День России, День города – с традиционным карнавальным шествием, </w:t>
      </w:r>
      <w:proofErr w:type="gramStart"/>
      <w:r w:rsidRPr="00EA4084">
        <w:rPr>
          <w:rFonts w:ascii="Arial" w:hAnsi="Arial" w:cs="Arial"/>
          <w:sz w:val="28"/>
          <w:szCs w:val="28"/>
        </w:rPr>
        <w:t>непременными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4084">
        <w:rPr>
          <w:rFonts w:ascii="Arial" w:hAnsi="Arial" w:cs="Arial"/>
          <w:sz w:val="28"/>
          <w:szCs w:val="28"/>
        </w:rPr>
        <w:t>маскотами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Отменить 1 Мая не удалось. Значит, надо сделать так, чтобы впредь было неповадно манифестировать.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EA4084">
        <w:rPr>
          <w:rFonts w:ascii="Arial" w:hAnsi="Arial" w:cs="Arial"/>
          <w:sz w:val="28"/>
          <w:szCs w:val="28"/>
        </w:rPr>
        <w:t xml:space="preserve">К сожалению, логика событий возвращает нас все к той же абсурдистской цепочке. Места для размышлений другого рода профсоюзам просто не оставили. 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EA4084">
        <w:rPr>
          <w:rFonts w:ascii="Arial" w:hAnsi="Arial" w:cs="Arial"/>
          <w:b/>
          <w:sz w:val="28"/>
          <w:szCs w:val="28"/>
        </w:rPr>
        <w:t>Надежда НАГОРСКАЯ</w:t>
      </w: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EA4084" w:rsidRPr="00EA4084" w:rsidRDefault="00EA4084" w:rsidP="00EA4084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proofErr w:type="gramStart"/>
      <w:r w:rsidRPr="00EA4084">
        <w:rPr>
          <w:rFonts w:ascii="Arial" w:hAnsi="Arial" w:cs="Arial"/>
          <w:sz w:val="28"/>
          <w:szCs w:val="28"/>
        </w:rPr>
        <w:t>*</w:t>
      </w:r>
      <w:proofErr w:type="spellStart"/>
      <w:r w:rsidRPr="00EA4084">
        <w:rPr>
          <w:rFonts w:ascii="Arial" w:hAnsi="Arial" w:cs="Arial"/>
          <w:sz w:val="28"/>
          <w:szCs w:val="28"/>
        </w:rPr>
        <w:t>Маскот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– персонаж-талисман (</w:t>
      </w:r>
      <w:proofErr w:type="spellStart"/>
      <w:r w:rsidRPr="00EA4084">
        <w:rPr>
          <w:rFonts w:ascii="Arial" w:hAnsi="Arial" w:cs="Arial"/>
          <w:sz w:val="28"/>
          <w:szCs w:val="28"/>
        </w:rPr>
        <w:t>маско́т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, от фр. </w:t>
      </w:r>
      <w:proofErr w:type="spellStart"/>
      <w:r w:rsidRPr="00EA4084">
        <w:rPr>
          <w:rFonts w:ascii="Arial" w:hAnsi="Arial" w:cs="Arial"/>
          <w:sz w:val="28"/>
          <w:szCs w:val="28"/>
        </w:rPr>
        <w:t>mascotte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–  «человек, животное или объект, приносящий удачу») – практически любой узнаваемый персонаж, антропоморфный и не очень, олицетворяющий собой некий коллектив: школу, спортивную команду, сообщество, воинское подразделение, мероприятие или бренд.</w:t>
      </w:r>
      <w:proofErr w:type="gramEnd"/>
      <w:r w:rsidRPr="00EA40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A4084">
        <w:rPr>
          <w:rFonts w:ascii="Arial" w:hAnsi="Arial" w:cs="Arial"/>
          <w:sz w:val="28"/>
          <w:szCs w:val="28"/>
        </w:rPr>
        <w:t>Маскоты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 часто используются как персонажи, представляющие потребителям товары и услуги (например, клоун Рональд Макдональд). Для уличной рекламы, как правило, нанимают человека и обряжают его в костюм </w:t>
      </w:r>
      <w:proofErr w:type="spellStart"/>
      <w:r w:rsidRPr="00EA4084">
        <w:rPr>
          <w:rFonts w:ascii="Arial" w:hAnsi="Arial" w:cs="Arial"/>
          <w:sz w:val="28"/>
          <w:szCs w:val="28"/>
        </w:rPr>
        <w:t>маскота</w:t>
      </w:r>
      <w:proofErr w:type="spellEnd"/>
      <w:r w:rsidRPr="00EA4084">
        <w:rPr>
          <w:rFonts w:ascii="Arial" w:hAnsi="Arial" w:cs="Arial"/>
          <w:sz w:val="28"/>
          <w:szCs w:val="28"/>
        </w:rPr>
        <w:t xml:space="preserve">.  </w:t>
      </w:r>
    </w:p>
    <w:p w:rsidR="00667FAF" w:rsidRPr="00EA4084" w:rsidRDefault="00667FAF">
      <w:pPr>
        <w:rPr>
          <w:rFonts w:ascii="Arial" w:hAnsi="Arial" w:cs="Arial"/>
          <w:sz w:val="28"/>
          <w:szCs w:val="28"/>
        </w:rPr>
      </w:pPr>
    </w:p>
    <w:p w:rsidR="00EA4084" w:rsidRPr="00EA4084" w:rsidRDefault="00EA4084">
      <w:pPr>
        <w:rPr>
          <w:rFonts w:ascii="Arial" w:hAnsi="Arial" w:cs="Arial"/>
          <w:sz w:val="28"/>
          <w:szCs w:val="28"/>
        </w:rPr>
      </w:pPr>
    </w:p>
    <w:sectPr w:rsidR="00EA4084" w:rsidRPr="00EA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2D"/>
    <w:rsid w:val="00667FAF"/>
    <w:rsid w:val="00E24E2D"/>
    <w:rsid w:val="00EA4084"/>
    <w:rsid w:val="00FD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2</cp:revision>
  <dcterms:created xsi:type="dcterms:W3CDTF">2016-05-18T04:19:00Z</dcterms:created>
  <dcterms:modified xsi:type="dcterms:W3CDTF">2016-05-18T04:19:00Z</dcterms:modified>
</cp:coreProperties>
</file>