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E6" w:rsidRPr="003F53E6" w:rsidRDefault="003F53E6" w:rsidP="003F53E6">
      <w:pPr>
        <w:pStyle w:val="2"/>
        <w:spacing w:before="0" w:after="0" w:line="240" w:lineRule="auto"/>
        <w:ind w:right="1133"/>
        <w:jc w:val="both"/>
        <w:rPr>
          <w:b w:val="0"/>
          <w:i w:val="0"/>
        </w:rPr>
      </w:pPr>
      <w:r w:rsidRPr="003F53E6">
        <w:rPr>
          <w:b w:val="0"/>
          <w:i w:val="0"/>
        </w:rPr>
        <w:t>В помощь профактиву</w:t>
      </w:r>
      <w:bookmarkStart w:id="0" w:name="_GoBack"/>
      <w:bookmarkEnd w:id="0"/>
    </w:p>
    <w:p w:rsidR="00E34272" w:rsidRDefault="001B51BE" w:rsidP="003F53E6">
      <w:pPr>
        <w:pStyle w:val="2"/>
        <w:spacing w:before="0" w:after="0" w:line="240" w:lineRule="auto"/>
        <w:ind w:right="1133"/>
        <w:jc w:val="both"/>
        <w:rPr>
          <w:i w:val="0"/>
        </w:rPr>
      </w:pPr>
      <w:r w:rsidRPr="003F53E6">
        <w:rPr>
          <w:i w:val="0"/>
        </w:rPr>
        <w:t xml:space="preserve">В каких случаях работодатель принимает решения </w:t>
      </w:r>
      <w:r w:rsidR="00E34272" w:rsidRPr="003F53E6">
        <w:rPr>
          <w:i w:val="0"/>
        </w:rPr>
        <w:t>с учетом мнения профсоюзного органа</w:t>
      </w:r>
      <w:r w:rsidR="002C0D23" w:rsidRPr="003F53E6">
        <w:rPr>
          <w:i w:val="0"/>
        </w:rPr>
        <w:t xml:space="preserve"> или по согласованию с ним</w:t>
      </w:r>
      <w:r w:rsidR="003F53E6">
        <w:rPr>
          <w:i w:val="0"/>
        </w:rPr>
        <w:t>?</w:t>
      </w:r>
    </w:p>
    <w:p w:rsidR="003F53E6" w:rsidRPr="003F53E6" w:rsidRDefault="003F53E6" w:rsidP="003F53E6"/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3F53E6">
        <w:rPr>
          <w:rFonts w:ascii="Arial" w:hAnsi="Arial" w:cs="Arial"/>
          <w:b/>
          <w:bCs/>
          <w:sz w:val="28"/>
          <w:szCs w:val="28"/>
        </w:rPr>
        <w:t xml:space="preserve">Несмотря на то, что весь комплекс прав по управлению </w:t>
      </w:r>
      <w:r w:rsidR="001B51BE" w:rsidRPr="003F53E6">
        <w:rPr>
          <w:rFonts w:ascii="Arial" w:hAnsi="Arial" w:cs="Arial"/>
          <w:b/>
          <w:bCs/>
          <w:sz w:val="28"/>
          <w:szCs w:val="28"/>
        </w:rPr>
        <w:t>организацией</w:t>
      </w:r>
      <w:r w:rsidRPr="003F53E6">
        <w:rPr>
          <w:rFonts w:ascii="Arial" w:hAnsi="Arial" w:cs="Arial"/>
          <w:b/>
          <w:bCs/>
          <w:sz w:val="28"/>
          <w:szCs w:val="28"/>
        </w:rPr>
        <w:t xml:space="preserve"> принадлежит работодателю, последний в случаях, предусмотренных </w:t>
      </w:r>
      <w:hyperlink r:id="rId5" w:history="1">
        <w:r w:rsidRPr="003F53E6">
          <w:rPr>
            <w:rStyle w:val="a4"/>
            <w:rFonts w:ascii="Arial" w:hAnsi="Arial" w:cs="Arial"/>
            <w:b/>
            <w:bCs/>
            <w:color w:val="auto"/>
            <w:sz w:val="28"/>
            <w:szCs w:val="28"/>
            <w:u w:val="none"/>
          </w:rPr>
          <w:t>Трудовым</w:t>
        </w:r>
      </w:hyperlink>
      <w:r w:rsidRPr="003F53E6">
        <w:rPr>
          <w:rFonts w:ascii="Arial" w:hAnsi="Arial" w:cs="Arial"/>
          <w:b/>
          <w:bCs/>
          <w:sz w:val="28"/>
          <w:szCs w:val="28"/>
        </w:rPr>
        <w:t xml:space="preserve"> кодексом</w:t>
      </w:r>
      <w:r w:rsidR="005D440F" w:rsidRPr="003F53E6">
        <w:rPr>
          <w:rFonts w:ascii="Arial" w:hAnsi="Arial" w:cs="Arial"/>
          <w:b/>
          <w:bCs/>
          <w:sz w:val="28"/>
          <w:szCs w:val="28"/>
        </w:rPr>
        <w:t xml:space="preserve"> Российской Федерации</w:t>
      </w:r>
      <w:r w:rsidRPr="003F53E6">
        <w:rPr>
          <w:rFonts w:ascii="Arial" w:hAnsi="Arial" w:cs="Arial"/>
          <w:b/>
          <w:bCs/>
          <w:sz w:val="28"/>
          <w:szCs w:val="28"/>
        </w:rPr>
        <w:t>, принимает соответствующие решения только после завершения процедуры учета мнения</w:t>
      </w:r>
      <w:r w:rsidR="005D440F" w:rsidRPr="003F53E6">
        <w:rPr>
          <w:rFonts w:ascii="Arial" w:hAnsi="Arial" w:cs="Arial"/>
          <w:b/>
          <w:bCs/>
          <w:sz w:val="28"/>
          <w:szCs w:val="28"/>
        </w:rPr>
        <w:t xml:space="preserve"> выборного органа первичной профсоюзной организации</w:t>
      </w:r>
      <w:r w:rsidRPr="003F53E6">
        <w:rPr>
          <w:rFonts w:ascii="Arial" w:hAnsi="Arial" w:cs="Arial"/>
          <w:b/>
          <w:bCs/>
          <w:sz w:val="28"/>
          <w:szCs w:val="28"/>
        </w:rPr>
        <w:t xml:space="preserve"> (представительного органа работников).</w:t>
      </w:r>
    </w:p>
    <w:p w:rsidR="00F513CB" w:rsidRPr="003F53E6" w:rsidRDefault="002C0D23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Коллективным договором или</w:t>
      </w:r>
      <w:r w:rsidR="00F513CB" w:rsidRPr="003F53E6">
        <w:rPr>
          <w:rFonts w:ascii="Arial" w:hAnsi="Arial" w:cs="Arial"/>
          <w:bCs/>
          <w:sz w:val="28"/>
          <w:szCs w:val="28"/>
        </w:rPr>
        <w:t xml:space="preserve"> соглашениями может быть предусмотрено принятие локальных нормативных актов по согласованию с представительным органом работников (</w:t>
      </w:r>
      <w:hyperlink r:id="rId6" w:history="1">
        <w:r w:rsidR="00F513CB"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ч. 3 ст. 8</w:t>
        </w:r>
      </w:hyperlink>
      <w:r w:rsidR="00F513CB" w:rsidRPr="003F53E6">
        <w:rPr>
          <w:rFonts w:ascii="Arial" w:hAnsi="Arial" w:cs="Arial"/>
          <w:bCs/>
          <w:sz w:val="28"/>
          <w:szCs w:val="28"/>
        </w:rPr>
        <w:t xml:space="preserve"> ТК).</w:t>
      </w:r>
    </w:p>
    <w:p w:rsidR="00F513CB" w:rsidRPr="003F53E6" w:rsidRDefault="00F513CB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Локальные нормативные акты, принятые работодателем без соблюдения установленного порядка учета мнения представительного органа работников, недействительны и не подлежат применению (</w:t>
      </w:r>
      <w:hyperlink r:id="rId7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ч. 4 ст. 8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ТК).</w:t>
      </w:r>
    </w:p>
    <w:p w:rsidR="00E34272" w:rsidRPr="003F53E6" w:rsidRDefault="003F53E6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E34272" w:rsidRPr="003F53E6">
          <w:rPr>
            <w:rStyle w:val="a4"/>
            <w:rFonts w:ascii="Arial" w:hAnsi="Arial" w:cs="Arial"/>
            <w:b/>
            <w:bCs/>
            <w:color w:val="auto"/>
            <w:sz w:val="28"/>
            <w:szCs w:val="28"/>
            <w:u w:val="none"/>
          </w:rPr>
          <w:t>Трудовой</w:t>
        </w:r>
      </w:hyperlink>
      <w:r w:rsidR="00E34272" w:rsidRPr="003F53E6">
        <w:rPr>
          <w:rFonts w:ascii="Arial" w:hAnsi="Arial" w:cs="Arial"/>
          <w:b/>
          <w:bCs/>
          <w:sz w:val="28"/>
          <w:szCs w:val="28"/>
        </w:rPr>
        <w:t xml:space="preserve"> кодекс предусматривает, что с учетом мнения выборного органа решаются следующие вопросы: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введение и отмена ранее срока режима неполного рабочего времени при угрозе массового увольнения из-за изменений определенных сторонами условий трудового договора (</w:t>
      </w:r>
      <w:hyperlink r:id="rId9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74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рассмотрение вопросов, связанных с расторжением трудового договора по инициативе работодателя работников, являющихся членами профсоюза (</w:t>
      </w:r>
      <w:hyperlink r:id="rId10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ст. 82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, </w:t>
      </w:r>
      <w:hyperlink r:id="rId11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373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проведение аттестации, которая может послужить основанием для увольнения работников (</w:t>
      </w:r>
      <w:hyperlink r:id="rId12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82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ТК).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 xml:space="preserve">привлечение работников к сверхурочным работам в случаях, не предусмотренных </w:t>
      </w:r>
      <w:hyperlink r:id="rId13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ч. 2 ст. 99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(</w:t>
      </w:r>
      <w:hyperlink r:id="rId14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99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определение перечня должностей работников с ненормированным рабочим днем (</w:t>
      </w:r>
      <w:hyperlink r:id="rId15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101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режима разделения рабочего дня на части (</w:t>
      </w:r>
      <w:hyperlink r:id="rId16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105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определение размера и порядка выплаты вознаграждения за работу в нерабочий праздничный день (</w:t>
      </w:r>
      <w:hyperlink r:id="rId17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112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 xml:space="preserve">привлечение работников к работам в нерабочие праздничные дни в случаях, не предусмотренных </w:t>
      </w:r>
      <w:hyperlink r:id="rId18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ч. 2 ст. 113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(</w:t>
      </w:r>
      <w:hyperlink r:id="rId19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113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с учетом производственных и финансовых возможностей работодателя дополнительных отпусков (</w:t>
      </w:r>
      <w:hyperlink r:id="rId20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116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lastRenderedPageBreak/>
        <w:t>утверждение графика отпусков (</w:t>
      </w:r>
      <w:hyperlink r:id="rId21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123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принятие мер по предотвращению массового увольнения (</w:t>
      </w:r>
      <w:hyperlink r:id="rId22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180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утверждение правил внутреннего трудового распорядка организации (</w:t>
      </w:r>
      <w:hyperlink r:id="rId23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190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ТК).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определение форм профессиональной подготовки, переподготовки и повышения квалификации работников, утверждении перечней необходимых профессий и специальностей (</w:t>
      </w:r>
      <w:hyperlink r:id="rId24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196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3F53E6">
        <w:rPr>
          <w:rFonts w:ascii="Arial" w:hAnsi="Arial" w:cs="Arial"/>
          <w:bCs/>
          <w:sz w:val="28"/>
          <w:szCs w:val="28"/>
        </w:rPr>
        <w:t>установление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</w:t>
      </w:r>
      <w:hyperlink r:id="rId25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221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  <w:proofErr w:type="gramEnd"/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порядка применения вахтового метода (</w:t>
      </w:r>
      <w:hyperlink r:id="rId26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297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увеличение продолжительности вахты до 3-х месяцев (</w:t>
      </w:r>
      <w:hyperlink r:id="rId27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299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утверждение графика работы при вахтовом методе (</w:t>
      </w:r>
      <w:hyperlink r:id="rId28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301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надбавки за вахтовый метод работы у работодателей, не относящихся к бюджетной сфере (</w:t>
      </w:r>
      <w:hyperlink r:id="rId29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302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размера, условий и порядка компенсации расходов на оплату стоимости проезда и провоза багажа при использовании отпуска работниками, занятыми у работодателей, расположенных в районах Крайнего Севера, не относящихся к бюджетной сфере (</w:t>
      </w:r>
      <w:hyperlink r:id="rId30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325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размера, условий и порядка компенсации расходов, связанных с переездом работников, занятых у работодателей, расположенных в районах Крайнего Севера, не относящихся к бюджетной сфере (</w:t>
      </w:r>
      <w:hyperlink r:id="rId31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326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принятие локальных нормативных актов, устанавливающих особенности регулирования труда спортсменов, тренеров (</w:t>
      </w:r>
      <w:hyperlink r:id="rId32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348.1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ТК).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3F53E6">
        <w:rPr>
          <w:rFonts w:ascii="Arial" w:hAnsi="Arial" w:cs="Arial"/>
          <w:b/>
          <w:bCs/>
          <w:sz w:val="28"/>
          <w:szCs w:val="28"/>
        </w:rPr>
        <w:t>С учетом мнения представительного органа работников решаются следующие вопросы: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порядка проведения аттестации (</w:t>
      </w:r>
      <w:hyperlink r:id="rId33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81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определение перечня работников с ненормированным рабочим днем (</w:t>
      </w:r>
      <w:hyperlink r:id="rId34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101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составление графиков сменности (</w:t>
      </w:r>
      <w:hyperlink r:id="rId35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103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принятие локальных нормативных актов, устанавливающих системы оплаты труда (</w:t>
      </w:r>
      <w:hyperlink r:id="rId36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135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утверждение формы расчетного листка (</w:t>
      </w:r>
      <w:hyperlink r:id="rId37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136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размеров повышенной оплаты труда на тяжелых работах, работах с вредными и опасными условиями (</w:t>
      </w:r>
      <w:hyperlink r:id="rId38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147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lastRenderedPageBreak/>
        <w:t>установление конкретных размеров оплаты за работу в выходной или нерабочий праздничный день (</w:t>
      </w:r>
      <w:hyperlink r:id="rId39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153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установление размеров доплат за работу в ночное время (</w:t>
      </w:r>
      <w:hyperlink r:id="rId40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154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 xml:space="preserve">применение систем нормирования труда </w:t>
      </w:r>
      <w:hyperlink r:id="rId41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(ст. 159)</w:t>
        </w:r>
      </w:hyperlink>
      <w:r w:rsidRPr="003F53E6">
        <w:rPr>
          <w:rFonts w:ascii="Arial" w:hAnsi="Arial" w:cs="Arial"/>
          <w:bCs/>
          <w:sz w:val="28"/>
          <w:szCs w:val="28"/>
        </w:rPr>
        <w:t>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 xml:space="preserve">принятие локальных нормативных актов, предусматривающих введение, замену и пересмотр норм труда </w:t>
      </w:r>
      <w:hyperlink r:id="rId42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(ст. 162)</w:t>
        </w:r>
      </w:hyperlink>
      <w:r w:rsidRPr="003F53E6">
        <w:rPr>
          <w:rFonts w:ascii="Arial" w:hAnsi="Arial" w:cs="Arial"/>
          <w:bCs/>
          <w:sz w:val="28"/>
          <w:szCs w:val="28"/>
        </w:rPr>
        <w:t>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утверждение правил внутреннего трудового распорядка (</w:t>
      </w:r>
      <w:hyperlink r:id="rId43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190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ТК);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перечня профессий и специальностей, форм профессиональной подготовки и переподготовки работников (</w:t>
      </w:r>
      <w:hyperlink r:id="rId44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196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ТК).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Наконец, при разработке и утверждении правил и инструкций по охране труда (</w:t>
      </w:r>
      <w:hyperlink r:id="rId45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212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ТК) работодатель учитывает мнение выборного органа первичной профсоюзной организации или иного уполномоченного работниками органа.</w:t>
      </w:r>
    </w:p>
    <w:p w:rsidR="00E34272" w:rsidRPr="003F53E6" w:rsidRDefault="003F53E6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hyperlink r:id="rId46" w:history="1">
        <w:r w:rsidR="00E34272"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Трудовой</w:t>
        </w:r>
      </w:hyperlink>
      <w:r w:rsidR="002121F8" w:rsidRPr="003F53E6">
        <w:rPr>
          <w:rFonts w:ascii="Arial" w:hAnsi="Arial" w:cs="Arial"/>
          <w:bCs/>
          <w:sz w:val="28"/>
          <w:szCs w:val="28"/>
        </w:rPr>
        <w:t xml:space="preserve"> кодекс Российской Федерации</w:t>
      </w:r>
      <w:r w:rsidR="00E34272" w:rsidRPr="003F53E6">
        <w:rPr>
          <w:rFonts w:ascii="Arial" w:hAnsi="Arial" w:cs="Arial"/>
          <w:bCs/>
          <w:sz w:val="28"/>
          <w:szCs w:val="28"/>
        </w:rPr>
        <w:t xml:space="preserve"> устанавливает необходимость использования процедуры учета мнения выборного профсоюзного органа, во-первых, при принятии отдельных локальных нормативных актов, содержащих нормы трудового права, во-вторых, при расторжении трудового договора с работниками - членами профсоюза по инициативе работодателя по отдельным основаниям и, в-третьих, при принятии отдельных управленческих решений.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Под представительным органом работников следует понимать орган, представляющий работников в отношениях социального партнерства (выборный орган первичной профсоюзной организации, уполномоченный законом или работниками на представительство, иной представительный орган работников).</w:t>
      </w:r>
    </w:p>
    <w:p w:rsidR="00E34272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 xml:space="preserve">Порядок учета мнения </w:t>
      </w:r>
      <w:r w:rsidR="00A37F7F" w:rsidRPr="003F53E6">
        <w:rPr>
          <w:rFonts w:ascii="Arial" w:hAnsi="Arial" w:cs="Arial"/>
          <w:bCs/>
          <w:sz w:val="28"/>
          <w:szCs w:val="28"/>
        </w:rPr>
        <w:t>выборного органа первичной профсоюзной организации</w:t>
      </w:r>
      <w:r w:rsidRPr="003F53E6">
        <w:rPr>
          <w:rFonts w:ascii="Arial" w:hAnsi="Arial" w:cs="Arial"/>
          <w:bCs/>
          <w:sz w:val="28"/>
          <w:szCs w:val="28"/>
        </w:rPr>
        <w:t xml:space="preserve"> при принятии локальных нормативных актов установлен </w:t>
      </w:r>
      <w:hyperlink r:id="rId47" w:history="1">
        <w:r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ст. 372</w:t>
        </w:r>
      </w:hyperlink>
      <w:r w:rsidRPr="003F53E6">
        <w:rPr>
          <w:rFonts w:ascii="Arial" w:hAnsi="Arial" w:cs="Arial"/>
          <w:bCs/>
          <w:sz w:val="28"/>
          <w:szCs w:val="28"/>
        </w:rPr>
        <w:t xml:space="preserve"> ТК РФ. Особого порядка учета мнения </w:t>
      </w:r>
      <w:r w:rsidR="002121F8" w:rsidRPr="003F53E6">
        <w:rPr>
          <w:rFonts w:ascii="Arial" w:hAnsi="Arial" w:cs="Arial"/>
          <w:bCs/>
          <w:sz w:val="28"/>
          <w:szCs w:val="28"/>
        </w:rPr>
        <w:t>представительного органа работников Трудовой кодекс</w:t>
      </w:r>
      <w:r w:rsidRPr="003F53E6">
        <w:rPr>
          <w:rFonts w:ascii="Arial" w:hAnsi="Arial" w:cs="Arial"/>
          <w:bCs/>
          <w:sz w:val="28"/>
          <w:szCs w:val="28"/>
        </w:rPr>
        <w:t xml:space="preserve"> не устанавливает, поэтому на практике следует руководствоваться порядком, предусмотренным ст. 372 ТК</w:t>
      </w:r>
      <w:r w:rsidR="002121F8" w:rsidRPr="003F53E6">
        <w:rPr>
          <w:rFonts w:ascii="Arial" w:hAnsi="Arial" w:cs="Arial"/>
          <w:bCs/>
          <w:sz w:val="28"/>
          <w:szCs w:val="28"/>
        </w:rPr>
        <w:t xml:space="preserve"> РФ</w:t>
      </w:r>
      <w:r w:rsidRPr="003F53E6">
        <w:rPr>
          <w:rFonts w:ascii="Arial" w:hAnsi="Arial" w:cs="Arial"/>
          <w:bCs/>
          <w:sz w:val="28"/>
          <w:szCs w:val="28"/>
        </w:rPr>
        <w:t>.</w:t>
      </w:r>
    </w:p>
    <w:p w:rsidR="00F47882" w:rsidRPr="003F53E6" w:rsidRDefault="00F4788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  <w:r w:rsidR="00193218" w:rsidRPr="003F53E6">
        <w:rPr>
          <w:rFonts w:ascii="Arial" w:hAnsi="Arial" w:cs="Arial"/>
          <w:bCs/>
          <w:sz w:val="28"/>
          <w:szCs w:val="28"/>
        </w:rPr>
        <w:t xml:space="preserve"> установлен ст. </w:t>
      </w:r>
      <w:hyperlink r:id="rId48" w:history="1">
        <w:r w:rsidR="00193218" w:rsidRPr="003F53E6">
          <w:rPr>
            <w:rStyle w:val="a4"/>
            <w:rFonts w:ascii="Arial" w:hAnsi="Arial" w:cs="Arial"/>
            <w:bCs/>
            <w:color w:val="auto"/>
            <w:sz w:val="28"/>
            <w:szCs w:val="28"/>
            <w:u w:val="none"/>
          </w:rPr>
          <w:t>373</w:t>
        </w:r>
      </w:hyperlink>
      <w:r w:rsidR="00193218" w:rsidRPr="003F53E6">
        <w:rPr>
          <w:rFonts w:ascii="Arial" w:hAnsi="Arial" w:cs="Arial"/>
          <w:bCs/>
          <w:sz w:val="28"/>
          <w:szCs w:val="28"/>
        </w:rPr>
        <w:t xml:space="preserve"> ТК РФ.</w:t>
      </w:r>
    </w:p>
    <w:p w:rsidR="00DD005A" w:rsidRPr="003F53E6" w:rsidRDefault="00215E9B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t>Статьей 374 ТК РФ установлены г</w:t>
      </w:r>
      <w:r w:rsidR="00DD005A" w:rsidRPr="003F53E6">
        <w:rPr>
          <w:rFonts w:ascii="Arial" w:hAnsi="Arial" w:cs="Arial"/>
          <w:bCs/>
          <w:sz w:val="28"/>
          <w:szCs w:val="28"/>
        </w:rPr>
        <w:t>арантии работникам, входящим в состав выборных коллегиальных органов профсоюзных организаций и не освобожденным от основной работы</w:t>
      </w:r>
      <w:r w:rsidRPr="003F53E6">
        <w:rPr>
          <w:rFonts w:ascii="Arial" w:hAnsi="Arial" w:cs="Arial"/>
          <w:bCs/>
          <w:sz w:val="28"/>
          <w:szCs w:val="28"/>
        </w:rPr>
        <w:t>.</w:t>
      </w:r>
    </w:p>
    <w:p w:rsidR="001B67DB" w:rsidRPr="003F53E6" w:rsidRDefault="00E34272" w:rsidP="003F53E6">
      <w:pPr>
        <w:pStyle w:val="a3"/>
        <w:spacing w:before="0" w:beforeAutospacing="0" w:after="0" w:afterAutospacing="0"/>
        <w:ind w:right="1133" w:firstLine="567"/>
        <w:jc w:val="both"/>
        <w:rPr>
          <w:rFonts w:ascii="Arial" w:hAnsi="Arial" w:cs="Arial"/>
          <w:bCs/>
          <w:sz w:val="28"/>
          <w:szCs w:val="28"/>
        </w:rPr>
      </w:pPr>
      <w:r w:rsidRPr="003F53E6">
        <w:rPr>
          <w:rFonts w:ascii="Arial" w:hAnsi="Arial" w:cs="Arial"/>
          <w:bCs/>
          <w:sz w:val="28"/>
          <w:szCs w:val="28"/>
        </w:rPr>
        <w:lastRenderedPageBreak/>
        <w:t xml:space="preserve">Перечень вопросов, решаемых работодателем с учетом мнения </w:t>
      </w:r>
      <w:r w:rsidR="00A37F7F" w:rsidRPr="003F53E6">
        <w:rPr>
          <w:rFonts w:ascii="Arial" w:hAnsi="Arial" w:cs="Arial"/>
          <w:bCs/>
          <w:sz w:val="28"/>
          <w:szCs w:val="28"/>
        </w:rPr>
        <w:t>выборного органа первичной профсоюзной организации</w:t>
      </w:r>
      <w:r w:rsidR="00E95BB6" w:rsidRPr="003F53E6">
        <w:rPr>
          <w:rFonts w:ascii="Arial" w:hAnsi="Arial" w:cs="Arial"/>
          <w:bCs/>
          <w:sz w:val="28"/>
          <w:szCs w:val="28"/>
        </w:rPr>
        <w:t xml:space="preserve"> или по согласованию с ним</w:t>
      </w:r>
      <w:r w:rsidRPr="003F53E6">
        <w:rPr>
          <w:rFonts w:ascii="Arial" w:hAnsi="Arial" w:cs="Arial"/>
          <w:bCs/>
          <w:sz w:val="28"/>
          <w:szCs w:val="28"/>
        </w:rPr>
        <w:t>, может быть расширен коллективным договором, соглашением.</w:t>
      </w:r>
      <w:r w:rsidR="00F05FBB" w:rsidRPr="003F53E6">
        <w:rPr>
          <w:rFonts w:ascii="Arial" w:hAnsi="Arial" w:cs="Arial"/>
          <w:bCs/>
          <w:sz w:val="28"/>
          <w:szCs w:val="28"/>
        </w:rPr>
        <w:t xml:space="preserve"> </w:t>
      </w:r>
    </w:p>
    <w:p w:rsidR="003F53E6" w:rsidRDefault="003F53E6" w:rsidP="003F53E6">
      <w:pPr>
        <w:pStyle w:val="a5"/>
        <w:ind w:right="1133"/>
        <w:jc w:val="both"/>
        <w:rPr>
          <w:rFonts w:ascii="Arial" w:hAnsi="Arial" w:cs="Arial"/>
          <w:sz w:val="28"/>
          <w:szCs w:val="28"/>
        </w:rPr>
      </w:pPr>
    </w:p>
    <w:p w:rsidR="000452F4" w:rsidRPr="003F53E6" w:rsidRDefault="00A32AF6" w:rsidP="003F53E6">
      <w:pPr>
        <w:pStyle w:val="a5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3F53E6">
        <w:rPr>
          <w:rFonts w:ascii="Arial" w:hAnsi="Arial" w:cs="Arial"/>
          <w:b/>
          <w:sz w:val="28"/>
          <w:szCs w:val="28"/>
        </w:rPr>
        <w:t xml:space="preserve">Отдел защиты прав трудящихся </w:t>
      </w:r>
    </w:p>
    <w:p w:rsidR="00591F2F" w:rsidRPr="003F53E6" w:rsidRDefault="00A32AF6" w:rsidP="003F53E6">
      <w:pPr>
        <w:pStyle w:val="a5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3F53E6">
        <w:rPr>
          <w:rFonts w:ascii="Arial" w:hAnsi="Arial" w:cs="Arial"/>
          <w:b/>
          <w:sz w:val="28"/>
          <w:szCs w:val="28"/>
        </w:rPr>
        <w:t xml:space="preserve">Пермского </w:t>
      </w:r>
      <w:proofErr w:type="spellStart"/>
      <w:r w:rsidRPr="003F53E6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sectPr w:rsidR="00591F2F" w:rsidRPr="003F53E6" w:rsidSect="00DD00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9"/>
    <w:rsid w:val="000452F4"/>
    <w:rsid w:val="00086ED7"/>
    <w:rsid w:val="00193218"/>
    <w:rsid w:val="001B51BE"/>
    <w:rsid w:val="001B67DB"/>
    <w:rsid w:val="001F5850"/>
    <w:rsid w:val="002121F8"/>
    <w:rsid w:val="00215E9B"/>
    <w:rsid w:val="00292423"/>
    <w:rsid w:val="002C0D23"/>
    <w:rsid w:val="003F53E6"/>
    <w:rsid w:val="00544224"/>
    <w:rsid w:val="00591F2F"/>
    <w:rsid w:val="005D440F"/>
    <w:rsid w:val="0065671E"/>
    <w:rsid w:val="009F6038"/>
    <w:rsid w:val="00A32AF6"/>
    <w:rsid w:val="00A37F7F"/>
    <w:rsid w:val="00AB18AC"/>
    <w:rsid w:val="00AB1E6C"/>
    <w:rsid w:val="00B30B62"/>
    <w:rsid w:val="00DD005A"/>
    <w:rsid w:val="00DF5B45"/>
    <w:rsid w:val="00E34272"/>
    <w:rsid w:val="00E95BB6"/>
    <w:rsid w:val="00F05FBB"/>
    <w:rsid w:val="00F42D27"/>
    <w:rsid w:val="00F47882"/>
    <w:rsid w:val="00F513CB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42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27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E3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34272"/>
    <w:rPr>
      <w:color w:val="0000FF"/>
      <w:u w:val="single"/>
    </w:rPr>
  </w:style>
  <w:style w:type="paragraph" w:styleId="a5">
    <w:name w:val="No Spacing"/>
    <w:uiPriority w:val="1"/>
    <w:qFormat/>
    <w:rsid w:val="00045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42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27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E3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34272"/>
    <w:rPr>
      <w:color w:val="0000FF"/>
      <w:u w:val="single"/>
    </w:rPr>
  </w:style>
  <w:style w:type="paragraph" w:styleId="a5">
    <w:name w:val="No Spacing"/>
    <w:uiPriority w:val="1"/>
    <w:qFormat/>
    <w:rsid w:val="00045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D289C915720D78D99437169C107700B62FC9F86C01C9C291DB78C7BACA02A8DCA30998rDCDJ" TargetMode="External"/><Relationship Id="rId18" Type="http://schemas.openxmlformats.org/officeDocument/2006/relationships/hyperlink" Target="consultantplus://offline/ref=4FD289C915720D78D99437169C107700B62FC9F86C01C9C291DB78C7BACA02A8DCA30997rDCDJ" TargetMode="External"/><Relationship Id="rId26" Type="http://schemas.openxmlformats.org/officeDocument/2006/relationships/hyperlink" Target="consultantplus://offline/ref=4FD289C915720D78D99437169C107700B62FC9F86C01C9C291DB78C7BACA02A8DCA30D9FD5r4C0J" TargetMode="External"/><Relationship Id="rId39" Type="http://schemas.openxmlformats.org/officeDocument/2006/relationships/hyperlink" Target="consultantplus://offline/ref=4FD289C915720D78D99437169C107700B62FC9F86C01C9C291DB78C7BACA02A8DCA30B9CrDC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D289C915720D78D99437169C107700B62FC9F86C01C9C291DB78C7BACA02A8DCA30A9CrDC0J" TargetMode="External"/><Relationship Id="rId34" Type="http://schemas.openxmlformats.org/officeDocument/2006/relationships/hyperlink" Target="consultantplus://offline/ref=4FD289C915720D78D99437169C107700B62FC9F86C01C9C291DB78C7BACA02A8DCA30D9ED44770rFCEJ" TargetMode="External"/><Relationship Id="rId42" Type="http://schemas.openxmlformats.org/officeDocument/2006/relationships/hyperlink" Target="consultantplus://offline/ref=4FD289C915720D78D99437169C107700B62FC9F86C01C9C291DB78C7BACA02A8DCA30D9ED54070rFCDJ" TargetMode="External"/><Relationship Id="rId47" Type="http://schemas.openxmlformats.org/officeDocument/2006/relationships/hyperlink" Target="consultantplus://offline/ref=4FD289C915720D78D99437169C107700B62FC9F86C01C9C291DB78C7BACA02A8DCA30D9CDDr4C2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FD289C915720D78D99437169C107700B62FC9F86C01C9C291DB78C7BACA02A8DCA30D9DrDC7J" TargetMode="External"/><Relationship Id="rId12" Type="http://schemas.openxmlformats.org/officeDocument/2006/relationships/hyperlink" Target="consultantplus://offline/ref=4FD289C915720D78D99437169C107700B62FC9F86C01C9C291DB78C7BACA02A8DCA3099FrDC0J" TargetMode="External"/><Relationship Id="rId17" Type="http://schemas.openxmlformats.org/officeDocument/2006/relationships/hyperlink" Target="consultantplus://offline/ref=4FD289C915720D78D99437169C107700B62FC9F86C01C9C291DB78C7BACA02A8DCA30997rDC0J" TargetMode="External"/><Relationship Id="rId25" Type="http://schemas.openxmlformats.org/officeDocument/2006/relationships/hyperlink" Target="consultantplus://offline/ref=4FD289C915720D78D99437169C107700B62FC9F86C01C9C291DB78C7BACA02A8DCA3059FrDC0J" TargetMode="External"/><Relationship Id="rId33" Type="http://schemas.openxmlformats.org/officeDocument/2006/relationships/hyperlink" Target="consultantplus://offline/ref=4FD289C915720D78D99437169C107700B62FC9F86C01C9C291DB78C7BACA02A8DCA3099ErDC2J" TargetMode="External"/><Relationship Id="rId38" Type="http://schemas.openxmlformats.org/officeDocument/2006/relationships/hyperlink" Target="consultantplus://offline/ref=4FD289C915720D78D99437169C107700B62FC9F86C01C9C291DB78C7BACA02A8DCA30B9ErDC1J" TargetMode="External"/><Relationship Id="rId46" Type="http://schemas.openxmlformats.org/officeDocument/2006/relationships/hyperlink" Target="consultantplus://offline/ref=4FD289C915720D78D99437169C107700B62FC9F86C01C9C291DB78C7rBC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D289C915720D78D99437169C107700B62FC9F86C01C9C291DB78C7BACA02A8DCA30D9ED44777rFC2J" TargetMode="External"/><Relationship Id="rId20" Type="http://schemas.openxmlformats.org/officeDocument/2006/relationships/hyperlink" Target="consultantplus://offline/ref=4FD289C915720D78D99437169C107700B62FC9F86C01C9C291DB78C7BACA02A8DCA30A9FrDC4J" TargetMode="External"/><Relationship Id="rId29" Type="http://schemas.openxmlformats.org/officeDocument/2006/relationships/hyperlink" Target="consultantplus://offline/ref=4FD289C915720D78D99437169C107700B62FC9F86C01C9C291DB78C7BACA02A8DCA30D9FD6r4C0J" TargetMode="External"/><Relationship Id="rId41" Type="http://schemas.openxmlformats.org/officeDocument/2006/relationships/hyperlink" Target="consultantplus://offline/ref=4FD289C915720D78D99437169C107700B62FC9F86C01C9C291DB78C7BACA02A8DCA30B9DrDC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289C915720D78D99437169C107700B62FC9F86C01C9C291DB78C7BACA02A8DCA30D9DrDC7J" TargetMode="External"/><Relationship Id="rId11" Type="http://schemas.openxmlformats.org/officeDocument/2006/relationships/hyperlink" Target="consultantplus://offline/ref=4FD289C915720D78D99437169C107700B62FC9F86C01C9C291DB78C7BACA02A8DCA30D9CDDr4C8J" TargetMode="External"/><Relationship Id="rId24" Type="http://schemas.openxmlformats.org/officeDocument/2006/relationships/hyperlink" Target="consultantplus://offline/ref=4FD289C915720D78D99437169C107700B62FC9F86C01C9C291DB78C7BACA02A8DCA3049FrDC0J" TargetMode="External"/><Relationship Id="rId32" Type="http://schemas.openxmlformats.org/officeDocument/2006/relationships/hyperlink" Target="consultantplus://offline/ref=4FD289C915720D78D99437169C107700B62FC9F86C01C9C291DB78C7BACA02A8DCA30D9ADCr4C4J" TargetMode="External"/><Relationship Id="rId37" Type="http://schemas.openxmlformats.org/officeDocument/2006/relationships/hyperlink" Target="consultantplus://offline/ref=4FD289C915720D78D99437169C107700B62FC9F86C01C9C291DB78C7BACA02A8DCA30A98rDC6J" TargetMode="External"/><Relationship Id="rId40" Type="http://schemas.openxmlformats.org/officeDocument/2006/relationships/hyperlink" Target="consultantplus://offline/ref=4FD289C915720D78D99437169C107700B62FC9F86C01C9C291DB78C7BACA02A8DCA30B9CrDC1J" TargetMode="External"/><Relationship Id="rId45" Type="http://schemas.openxmlformats.org/officeDocument/2006/relationships/hyperlink" Target="consultantplus://offline/ref=4FD289C915720D78D99437169C107700B62FC9F86C01C9C291DB78C7BACA02A8DCA30498rDC0J" TargetMode="External"/><Relationship Id="rId5" Type="http://schemas.openxmlformats.org/officeDocument/2006/relationships/hyperlink" Target="consultantplus://offline/ref=4FD289C915720D78D99437169C107700B62FC9F86C01C9C291DB78C7rBCAJ" TargetMode="External"/><Relationship Id="rId15" Type="http://schemas.openxmlformats.org/officeDocument/2006/relationships/hyperlink" Target="consultantplus://offline/ref=4FD289C915720D78D99437169C107700B62FC9F86C01C9C291DB78C7BACA02A8DCA30D9ED44770rFCEJ" TargetMode="External"/><Relationship Id="rId23" Type="http://schemas.openxmlformats.org/officeDocument/2006/relationships/hyperlink" Target="consultantplus://offline/ref=4FD289C915720D78D99437169C107700B62FC9F86C01C9C291DB78C7BACA02A8DCA30B97rDCDJ" TargetMode="External"/><Relationship Id="rId28" Type="http://schemas.openxmlformats.org/officeDocument/2006/relationships/hyperlink" Target="consultantplus://offline/ref=4FD289C915720D78D99437169C107700B62FC9F86C01C9C291DB78C7BACA02A8DCA30D9FD5r4C6J" TargetMode="External"/><Relationship Id="rId36" Type="http://schemas.openxmlformats.org/officeDocument/2006/relationships/hyperlink" Target="consultantplus://offline/ref=4FD289C915720D78D99437169C107700B62FC9F86C01C9C291DB78C7BACA02A8DCA30A9BrDCD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FD289C915720D78D99437169C107700B62FC9F86C01C9C291DB78C7BACA02A8DCA3099FrDC7J" TargetMode="External"/><Relationship Id="rId19" Type="http://schemas.openxmlformats.org/officeDocument/2006/relationships/hyperlink" Target="consultantplus://offline/ref=4FD289C915720D78D99437169C107700B62FC9F86C01C9C291DB78C7BACA02A8DCA30A9ErDC1J" TargetMode="External"/><Relationship Id="rId31" Type="http://schemas.openxmlformats.org/officeDocument/2006/relationships/hyperlink" Target="consultantplus://offline/ref=4FD289C915720D78D99437169C107700B62FC9F86C01C9C291DB78C7BACA02A8DCA30D9FD1r4C9J" TargetMode="External"/><Relationship Id="rId44" Type="http://schemas.openxmlformats.org/officeDocument/2006/relationships/hyperlink" Target="consultantplus://offline/ref=4FD289C915720D78D99437169C107700B62FC9F86C01C9C291DB78C7BACA02A8DCA3049FrDC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D289C915720D78D99437169C107700B62FC9F86C01C9C291DB78C7BACA02A8DCA30898rDC6J" TargetMode="External"/><Relationship Id="rId14" Type="http://schemas.openxmlformats.org/officeDocument/2006/relationships/hyperlink" Target="consultantplus://offline/ref=4FD289C915720D78D99437169C107700B62FC9F86C01C9C291DB78C7BACA02A8DCA30999rDC3J" TargetMode="External"/><Relationship Id="rId22" Type="http://schemas.openxmlformats.org/officeDocument/2006/relationships/hyperlink" Target="consultantplus://offline/ref=4FD289C915720D78D99437169C107700B62FC9F86C01C9C291DB78C7BACA02A8DCA30B96rDC6J" TargetMode="External"/><Relationship Id="rId27" Type="http://schemas.openxmlformats.org/officeDocument/2006/relationships/hyperlink" Target="consultantplus://offline/ref=4FD289C915720D78D99437169C107700B62FC9F86C01C9C291DB78C7BACA02A8DCA30D9FD5r4C4J" TargetMode="External"/><Relationship Id="rId30" Type="http://schemas.openxmlformats.org/officeDocument/2006/relationships/hyperlink" Target="consultantplus://offline/ref=4FD289C915720D78D99437169C107700B62FC9F86C01C9C291DB78C7BACA02A8DCA30D9FD1r4C7J" TargetMode="External"/><Relationship Id="rId35" Type="http://schemas.openxmlformats.org/officeDocument/2006/relationships/hyperlink" Target="consultantplus://offline/ref=4FD289C915720D78D99437169C107700B62FC9F86C01C9C291DB78C7BACA02A8DCA30996rDC0J" TargetMode="External"/><Relationship Id="rId43" Type="http://schemas.openxmlformats.org/officeDocument/2006/relationships/hyperlink" Target="consultantplus://offline/ref=4FD289C915720D78D99437169C107700B62FC9F86C01C9C291DB78C7BACA02A8DCA3049ErDC4J" TargetMode="External"/><Relationship Id="rId48" Type="http://schemas.openxmlformats.org/officeDocument/2006/relationships/hyperlink" Target="consultantplus://offline/ref=4FD289C915720D78D99437169C107700B62FC9F86C01C9C291DB78C7BACA02A8DCA30D9CDDr4C2J" TargetMode="External"/><Relationship Id="rId8" Type="http://schemas.openxmlformats.org/officeDocument/2006/relationships/hyperlink" Target="consultantplus://offline/ref=4FD289C915720D78D99437169C107700B62FC9F86C01C9C291DB78C7rB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1482</Words>
  <Characters>10405</Characters>
  <Application>Microsoft Office Word</Application>
  <DocSecurity>0</DocSecurity>
  <Lines>281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24</cp:revision>
  <dcterms:created xsi:type="dcterms:W3CDTF">2015-05-15T08:40:00Z</dcterms:created>
  <dcterms:modified xsi:type="dcterms:W3CDTF">2016-08-19T10:43:00Z</dcterms:modified>
</cp:coreProperties>
</file>