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C1" w:rsidRPr="00BE5EC2" w:rsidRDefault="00BE5EC2" w:rsidP="0029562C">
      <w:pPr>
        <w:pStyle w:val="2"/>
        <w:spacing w:before="0"/>
        <w:ind w:firstLine="709"/>
        <w:jc w:val="center"/>
        <w:rPr>
          <w:rFonts w:ascii="Times New Roman" w:hAnsi="Times New Roman" w:cs="Times New Roman"/>
          <w:sz w:val="24"/>
          <w:szCs w:val="24"/>
          <w:lang w:val="ru-RU"/>
        </w:rPr>
      </w:pPr>
      <w:bookmarkStart w:id="0" w:name="_GoBack"/>
      <w:r w:rsidRPr="00BE5EC2">
        <w:rPr>
          <w:rFonts w:ascii="Times New Roman" w:hAnsi="Times New Roman" w:cs="Times New Roman"/>
          <w:sz w:val="24"/>
          <w:szCs w:val="24"/>
          <w:lang w:val="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w:t>
      </w:r>
    </w:p>
    <w:bookmarkEnd w:id="0"/>
    <w:p w:rsidR="00297DC1" w:rsidRPr="00BE5EC2" w:rsidRDefault="00297DC1" w:rsidP="00BE5EC2">
      <w:pPr>
        <w:pStyle w:val="a0"/>
        <w:spacing w:after="120"/>
        <w:ind w:firstLine="709"/>
        <w:jc w:val="both"/>
        <w:rPr>
          <w:rStyle w:val="StrongEmphasis"/>
          <w:rFonts w:ascii="Times New Roman" w:hAnsi="Times New Roman" w:cs="Times New Roman"/>
          <w:lang w:val="ru-RU"/>
        </w:rPr>
      </w:pP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I</w:t>
      </w:r>
      <w:r w:rsidRPr="00BE5EC2">
        <w:rPr>
          <w:rStyle w:val="StrongEmphasis"/>
          <w:rFonts w:ascii="Times New Roman" w:hAnsi="Times New Roman" w:cs="Times New Roman"/>
          <w:lang w:val="ru-RU"/>
        </w:rPr>
        <w:t>. Общие положения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1. </w:t>
      </w:r>
      <w:proofErr w:type="gramStart"/>
      <w:r w:rsidRPr="00BE5EC2">
        <w:rPr>
          <w:rFonts w:ascii="Times New Roman" w:hAnsi="Times New Roman" w:cs="Times New Roman"/>
          <w:lang w:val="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BE5EC2">
        <w:rPr>
          <w:rFonts w:ascii="Times New Roman" w:hAnsi="Times New Roman" w:cs="Times New Roman"/>
          <w:lang w:val="ru-RU"/>
        </w:rPr>
        <w:t>.</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2018 году.</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II</w:t>
      </w:r>
      <w:r w:rsidRPr="00BE5EC2">
        <w:rPr>
          <w:rStyle w:val="StrongEmphasis"/>
          <w:rFonts w:ascii="Times New Roman" w:hAnsi="Times New Roman" w:cs="Times New Roman"/>
          <w:lang w:val="ru-RU"/>
        </w:rPr>
        <w:t>. Принципы формирования федеральной, региональных и муниципальных систем оплаты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 xml:space="preserve">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w:t>
      </w:r>
      <w:r w:rsidRPr="00BE5EC2">
        <w:rPr>
          <w:rFonts w:ascii="Times New Roman" w:hAnsi="Times New Roman" w:cs="Times New Roman"/>
          <w:lang w:val="ru-RU"/>
        </w:rPr>
        <w:lastRenderedPageBreak/>
        <w:t>календарный месяц либо за установленные нормы труда (нормы часов педагогической работы в</w:t>
      </w:r>
      <w:proofErr w:type="gramEnd"/>
      <w:r w:rsidRPr="00BE5EC2">
        <w:rPr>
          <w:rFonts w:ascii="Times New Roman" w:hAnsi="Times New Roman" w:cs="Times New Roman"/>
          <w:lang w:val="ru-RU"/>
        </w:rP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е) обеспечение повышения уровня реального содержания заработной платы работников государственных и муниципальных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III</w:t>
      </w:r>
      <w:r w:rsidRPr="00BE5EC2">
        <w:rPr>
          <w:rStyle w:val="StrongEmphasis"/>
          <w:rFonts w:ascii="Times New Roman" w:hAnsi="Times New Roman" w:cs="Times New Roman"/>
          <w:lang w:val="ru-RU"/>
        </w:rPr>
        <w:t>. Перечень норм и условий оплаты труда, регламентируемых федеральными законами и иными нормативными правовыми актами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а) минимальный </w:t>
      </w:r>
      <w:proofErr w:type="gramStart"/>
      <w:r w:rsidRPr="00BE5EC2">
        <w:rPr>
          <w:rFonts w:ascii="Times New Roman" w:hAnsi="Times New Roman" w:cs="Times New Roman"/>
          <w:lang w:val="ru-RU"/>
        </w:rPr>
        <w:t>размер оплаты труда</w:t>
      </w:r>
      <w:proofErr w:type="gramEnd"/>
      <w:r w:rsidRPr="00BE5EC2">
        <w:rPr>
          <w:rFonts w:ascii="Times New Roman" w:hAnsi="Times New Roman" w:cs="Times New Roman"/>
          <w:lang w:val="ru-RU"/>
        </w:rPr>
        <w:t xml:space="preserve">,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w:t>
      </w:r>
      <w:proofErr w:type="gramStart"/>
      <w:r w:rsidRPr="00BE5EC2">
        <w:rPr>
          <w:rFonts w:ascii="Times New Roman" w:hAnsi="Times New Roman" w:cs="Times New Roman"/>
          <w:lang w:val="ru-RU"/>
        </w:rPr>
        <w:t>размера оплаты труда</w:t>
      </w:r>
      <w:proofErr w:type="gramEnd"/>
      <w:r w:rsidRPr="00BE5EC2">
        <w:rPr>
          <w:rFonts w:ascii="Times New Roman" w:hAnsi="Times New Roman" w:cs="Times New Roman"/>
          <w:lang w:val="ru-RU"/>
        </w:rPr>
        <w:t>, установленного федеральным законом;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rsidRPr="00BE5EC2">
        <w:rPr>
          <w:rFonts w:ascii="Times New Roman" w:hAnsi="Times New Roman" w:cs="Times New Roman"/>
          <w:lang w:val="ru-RU"/>
        </w:rPr>
        <w:t xml:space="preserve"> размеров и условий выплат стимулирующего и компенсационного характера;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w:t>
      </w:r>
      <w:r w:rsidRPr="00BE5EC2">
        <w:rPr>
          <w:rFonts w:ascii="Times New Roman" w:hAnsi="Times New Roman" w:cs="Times New Roman"/>
          <w:lang w:val="ru-RU"/>
        </w:rPr>
        <w:lastRenderedPageBreak/>
        <w:t>коэффициента, устанавливаемого входящими в состав субъекта Российской Федерации муниципальными образованиями;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размеры и условия установления повышенной оплаты труда работников, занятых на работах с вредными и (или) опасными условиями труда.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целях реализации Федерального закона от 28 декабря 2013 г. № 426-ФЗ "О специальной оценке условий труда" с учетом изменений, внесенных Федеральным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BE5EC2">
        <w:rPr>
          <w:rFonts w:ascii="Times New Roman" w:hAnsi="Times New Roman" w:cs="Times New Roman"/>
          <w:lang w:val="ru-RU"/>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IV</w:t>
      </w:r>
      <w:r w:rsidRPr="00BE5EC2">
        <w:rPr>
          <w:rStyle w:val="StrongEmphasis"/>
          <w:rFonts w:ascii="Times New Roman" w:hAnsi="Times New Roman" w:cs="Times New Roman"/>
          <w:lang w:val="ru-RU"/>
        </w:rPr>
        <w:t>. Системы оплаты труда работников государственных и муниципальных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а)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roofErr w:type="gramEnd"/>
      <w:r w:rsidRPr="00BE5EC2">
        <w:rPr>
          <w:rFonts w:ascii="Times New Roman" w:hAnsi="Times New Roman" w:cs="Times New Roman"/>
          <w:lang w:val="ru-RU"/>
        </w:rPr>
        <w:t>" (</w:t>
      </w:r>
      <w:proofErr w:type="gramStart"/>
      <w:r w:rsidRPr="00BE5EC2">
        <w:rPr>
          <w:rFonts w:ascii="Times New Roman" w:hAnsi="Times New Roman" w:cs="Times New Roman"/>
          <w:lang w:val="ru-RU"/>
        </w:rPr>
        <w:t>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постановления Правительства Российской Федерации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w:t>
      </w:r>
      <w:proofErr w:type="gramEnd"/>
      <w:r w:rsidRPr="00BE5EC2">
        <w:rPr>
          <w:rFonts w:ascii="Times New Roman" w:hAnsi="Times New Roman" w:cs="Times New Roman"/>
          <w:lang w:val="ru-RU"/>
        </w:rPr>
        <w:t xml:space="preserve">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обеспечения государственных гарантий по оплате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з) фонда оплаты труда, сформированного на календарный год;</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и) мнения соответствующего выборного органа первичной профсоюзной организации и соответствующих профсоюзов (объединений профсоюзов);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Федерации).</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lastRenderedPageBreak/>
        <w:t xml:space="preserve">О введении новых норм труда работники должны быть извещены не </w:t>
      </w:r>
      <w:proofErr w:type="gramStart"/>
      <w:r w:rsidRPr="00BE5EC2">
        <w:rPr>
          <w:rFonts w:ascii="Times New Roman" w:hAnsi="Times New Roman" w:cs="Times New Roman"/>
          <w:lang w:val="ru-RU"/>
        </w:rPr>
        <w:t>позднее</w:t>
      </w:r>
      <w:proofErr w:type="gramEnd"/>
      <w:r w:rsidRPr="00BE5EC2">
        <w:rPr>
          <w:rFonts w:ascii="Times New Roman" w:hAnsi="Times New Roman" w:cs="Times New Roman"/>
          <w:lang w:val="ru-RU"/>
        </w:rPr>
        <w:t xml:space="preserve"> чем за 2 месяца.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8. В случаях, когда </w:t>
      </w:r>
      <w:proofErr w:type="gramStart"/>
      <w:r w:rsidRPr="00BE5EC2">
        <w:rPr>
          <w:rFonts w:ascii="Times New Roman" w:hAnsi="Times New Roman" w:cs="Times New Roman"/>
          <w:lang w:val="ru-RU"/>
        </w:rPr>
        <w:t>размер оплаты труда</w:t>
      </w:r>
      <w:proofErr w:type="gramEnd"/>
      <w:r w:rsidRPr="00BE5EC2">
        <w:rPr>
          <w:rFonts w:ascii="Times New Roman" w:hAnsi="Times New Roman" w:cs="Times New Roman"/>
          <w:lang w:val="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97DC1" w:rsidRPr="00BE5EC2" w:rsidRDefault="00BE5EC2" w:rsidP="00BE5EC2">
      <w:pPr>
        <w:pStyle w:val="a0"/>
        <w:numPr>
          <w:ilvl w:val="0"/>
          <w:numId w:val="1"/>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297DC1" w:rsidRPr="00BE5EC2" w:rsidRDefault="00BE5EC2" w:rsidP="00BE5EC2">
      <w:pPr>
        <w:pStyle w:val="a0"/>
        <w:numPr>
          <w:ilvl w:val="0"/>
          <w:numId w:val="1"/>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при получении образования или восстановлении документов об образовании - со дня представления соответствующего документа;</w:t>
      </w:r>
    </w:p>
    <w:p w:rsidR="00297DC1" w:rsidRPr="00BE5EC2" w:rsidRDefault="00BE5EC2" w:rsidP="00BE5EC2">
      <w:pPr>
        <w:pStyle w:val="a0"/>
        <w:numPr>
          <w:ilvl w:val="0"/>
          <w:numId w:val="1"/>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при установлении или присвоении квалификационной категории - со дня вынесения решения аттестационной комиссией;</w:t>
      </w:r>
    </w:p>
    <w:p w:rsidR="00297DC1" w:rsidRPr="00BE5EC2" w:rsidRDefault="00BE5EC2" w:rsidP="00BE5EC2">
      <w:pPr>
        <w:pStyle w:val="a0"/>
        <w:numPr>
          <w:ilvl w:val="0"/>
          <w:numId w:val="1"/>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при присвоении почетного звания, награждения ведомственными знаками отличия - со дня присвоения, награждения;</w:t>
      </w:r>
    </w:p>
    <w:p w:rsidR="00297DC1" w:rsidRPr="00BE5EC2" w:rsidRDefault="00BE5EC2" w:rsidP="00BE5EC2">
      <w:pPr>
        <w:pStyle w:val="a0"/>
        <w:numPr>
          <w:ilvl w:val="0"/>
          <w:numId w:val="1"/>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При наступлении у работника права на изменение </w:t>
      </w:r>
      <w:proofErr w:type="gramStart"/>
      <w:r w:rsidRPr="00BE5EC2">
        <w:rPr>
          <w:rFonts w:ascii="Times New Roman" w:hAnsi="Times New Roman" w:cs="Times New Roman"/>
          <w:lang w:val="ru-RU"/>
        </w:rPr>
        <w:t>размера оплаты труда</w:t>
      </w:r>
      <w:proofErr w:type="gramEnd"/>
      <w:r w:rsidRPr="00BE5EC2">
        <w:rPr>
          <w:rFonts w:ascii="Times New Roman" w:hAnsi="Times New Roman" w:cs="Times New Roman"/>
          <w:lang w:val="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V</w:t>
      </w:r>
      <w:r w:rsidRPr="00BE5EC2">
        <w:rPr>
          <w:rStyle w:val="StrongEmphasis"/>
          <w:rFonts w:ascii="Times New Roman" w:hAnsi="Times New Roman" w:cs="Times New Roman"/>
          <w:lang w:val="ru-RU"/>
        </w:rPr>
        <w:t>. Системы оплаты труда работников федеральных государственных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9. </w:t>
      </w:r>
      <w:proofErr w:type="gramStart"/>
      <w:r w:rsidRPr="00BE5EC2">
        <w:rPr>
          <w:rFonts w:ascii="Times New Roman" w:hAnsi="Times New Roman" w:cs="Times New Roman"/>
          <w:lang w:val="ru-RU"/>
        </w:rPr>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10. Системы оплаты труда работников учреждений устанавливаются и изменяются с учетом:</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обеспечения государственных гарантий по оплате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е) примерных положений об оплате труда работников федеральных автономных и </w:t>
      </w:r>
      <w:r w:rsidRPr="00BE5EC2">
        <w:rPr>
          <w:rFonts w:ascii="Times New Roman" w:hAnsi="Times New Roman" w:cs="Times New Roman"/>
          <w:lang w:val="ru-RU"/>
        </w:rPr>
        <w:lastRenderedPageBreak/>
        <w:t>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з) настоящих рекомендаций;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и) мнения выборного органа первичной профсоюзной организации.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11. </w:t>
      </w:r>
      <w:proofErr w:type="gramStart"/>
      <w:r w:rsidRPr="00BE5EC2">
        <w:rPr>
          <w:rFonts w:ascii="Times New Roman" w:hAnsi="Times New Roman" w:cs="Times New Roman"/>
          <w:lang w:val="ru-RU"/>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BE5EC2">
        <w:rPr>
          <w:rFonts w:ascii="Times New Roman" w:hAnsi="Times New Roman" w:cs="Times New Roman"/>
          <w:lang w:val="ru-RU"/>
        </w:rPr>
        <w:t>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а) на работах с вредными и (или) опасными условиями труда. </w:t>
      </w:r>
      <w:proofErr w:type="gramStart"/>
      <w:r w:rsidRPr="00BE5EC2">
        <w:rPr>
          <w:rFonts w:ascii="Times New Roman" w:hAnsi="Times New Roman" w:cs="Times New Roman"/>
          <w:lang w:val="ru-RU"/>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BE5EC2">
        <w:rPr>
          <w:rFonts w:ascii="Times New Roman" w:hAnsi="Times New Roman" w:cs="Times New Roman"/>
          <w:lang w:val="ru-RU"/>
        </w:rPr>
        <w:t xml:space="preserve"> оплаты, подтвержденных специальной оценкой условий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Работодатели принимают меры по улучшению условий труда работников с учетом результатов специальной оценки условий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lastRenderedPageBreak/>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16. </w:t>
      </w:r>
      <w:proofErr w:type="gramStart"/>
      <w:r w:rsidRPr="00BE5EC2">
        <w:rPr>
          <w:rFonts w:ascii="Times New Roman" w:hAnsi="Times New Roman" w:cs="Times New Roman"/>
          <w:lang w:val="ru-RU"/>
        </w:rP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Разработка показателей и критериев эффективности работы осуществляется с учетом следующих принципов: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адекватность - вознаграждение должно быть адекватно трудовому вкладу каждого работника в результат коллективного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своевременность - вознаграждение должно следовать за достижением результатов;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д) прозрачность - правила определения вознаграждения должны быть понятны каждому работнику.</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Показатели эффективности деятельности работников должны учитывать необходимость </w:t>
      </w:r>
      <w:proofErr w:type="gramStart"/>
      <w:r w:rsidRPr="00BE5EC2">
        <w:rPr>
          <w:rFonts w:ascii="Times New Roman" w:hAnsi="Times New Roman" w:cs="Times New Roman"/>
          <w:lang w:val="ru-RU"/>
        </w:rPr>
        <w:t>выполнения целевых показателей эффективности деятельности учреждения</w:t>
      </w:r>
      <w:proofErr w:type="gramEnd"/>
      <w:r w:rsidRPr="00BE5EC2">
        <w:rPr>
          <w:rFonts w:ascii="Times New Roman" w:hAnsi="Times New Roman" w:cs="Times New Roman"/>
          <w:lang w:val="ru-RU"/>
        </w:rPr>
        <w:t xml:space="preserve">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2018 год.</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18. </w:t>
      </w:r>
      <w:proofErr w:type="gramStart"/>
      <w:r w:rsidRPr="00BE5EC2">
        <w:rPr>
          <w:rFonts w:ascii="Times New Roman" w:hAnsi="Times New Roman" w:cs="Times New Roman"/>
          <w:lang w:val="ru-RU"/>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r w:rsidRPr="00BE5EC2">
        <w:rPr>
          <w:rFonts w:ascii="Times New Roman" w:hAnsi="Times New Roman" w:cs="Times New Roman"/>
          <w:i/>
          <w:lang w:val="ru-RU"/>
        </w:rPr>
        <w:t>.</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lastRenderedPageBreak/>
        <w:t xml:space="preserve">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20. </w:t>
      </w:r>
      <w:proofErr w:type="gramStart"/>
      <w:r w:rsidRPr="00BE5EC2">
        <w:rPr>
          <w:rFonts w:ascii="Times New Roman" w:hAnsi="Times New Roman" w:cs="Times New Roman"/>
          <w:lang w:val="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w:t>
      </w:r>
      <w:proofErr w:type="gramEnd"/>
      <w:r w:rsidRPr="00BE5EC2">
        <w:rPr>
          <w:rFonts w:ascii="Times New Roman" w:hAnsi="Times New Roman" w:cs="Times New Roman"/>
          <w:lang w:val="ru-RU"/>
        </w:rPr>
        <w:t xml:space="preserve"> г. № 167н.</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VI</w:t>
      </w:r>
      <w:r w:rsidRPr="00BE5EC2">
        <w:rPr>
          <w:rStyle w:val="StrongEmphasis"/>
          <w:rFonts w:ascii="Times New Roman" w:hAnsi="Times New Roman" w:cs="Times New Roman"/>
          <w:lang w:val="ru-RU"/>
        </w:rPr>
        <w:t>. Системы оплаты труда руководителей государственных и муниципальных учреждений, их заместителей и главных бухгалтеров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sidRPr="00BE5EC2">
        <w:rPr>
          <w:rFonts w:ascii="Times New Roman" w:hAnsi="Times New Roman" w:cs="Times New Roman"/>
          <w:lang w:val="ru-RU"/>
        </w:rPr>
        <w:t>показателя оценки результативности работы руководителя учреждения</w:t>
      </w:r>
      <w:proofErr w:type="gramEnd"/>
      <w:r w:rsidRPr="00BE5EC2">
        <w:rPr>
          <w:rFonts w:ascii="Times New Roman" w:hAnsi="Times New Roman" w:cs="Times New Roman"/>
          <w:lang w:val="ru-RU"/>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25. </w:t>
      </w:r>
      <w:proofErr w:type="gramStart"/>
      <w:r w:rsidRPr="00BE5EC2">
        <w:rPr>
          <w:rFonts w:ascii="Times New Roman" w:hAnsi="Times New Roman" w:cs="Times New Roman"/>
          <w:lang w:val="ru-RU"/>
        </w:rPr>
        <w:t>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26. </w:t>
      </w:r>
      <w:proofErr w:type="gramStart"/>
      <w:r w:rsidRPr="00BE5EC2">
        <w:rPr>
          <w:rFonts w:ascii="Times New Roman" w:hAnsi="Times New Roman" w:cs="Times New Roman"/>
          <w:lang w:val="ru-RU"/>
        </w:rPr>
        <w:t>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BE5EC2">
        <w:rPr>
          <w:rFonts w:ascii="Times New Roman" w:hAnsi="Times New Roman" w:cs="Times New Roman"/>
          <w:lang w:val="ru-RU"/>
        </w:rPr>
        <w:t xml:space="preserve">, не </w:t>
      </w:r>
      <w:proofErr w:type="gramStart"/>
      <w:r w:rsidRPr="00BE5EC2">
        <w:rPr>
          <w:rFonts w:ascii="Times New Roman" w:hAnsi="Times New Roman" w:cs="Times New Roman"/>
          <w:lang w:val="ru-RU"/>
        </w:rPr>
        <w:t>превышающем</w:t>
      </w:r>
      <w:proofErr w:type="gramEnd"/>
      <w:r w:rsidRPr="00BE5EC2">
        <w:rPr>
          <w:rFonts w:ascii="Times New Roman" w:hAnsi="Times New Roman" w:cs="Times New Roman"/>
          <w:lang w:val="ru-RU"/>
        </w:rPr>
        <w:t xml:space="preserve"> размера, который установлен:</w:t>
      </w:r>
    </w:p>
    <w:p w:rsidR="00297DC1" w:rsidRPr="00BE5EC2" w:rsidRDefault="00BE5EC2" w:rsidP="00BE5EC2">
      <w:pPr>
        <w:pStyle w:val="a0"/>
        <w:numPr>
          <w:ilvl w:val="0"/>
          <w:numId w:val="2"/>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297DC1" w:rsidRPr="00BE5EC2" w:rsidRDefault="00BE5EC2" w:rsidP="00BE5EC2">
      <w:pPr>
        <w:pStyle w:val="a0"/>
        <w:numPr>
          <w:ilvl w:val="0"/>
          <w:numId w:val="2"/>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 xml:space="preserve">для руководителей, их заместителей, главных бухгалтеров государственных </w:t>
      </w:r>
      <w:r w:rsidRPr="00BE5EC2">
        <w:rPr>
          <w:rFonts w:ascii="Times New Roman" w:hAnsi="Times New Roman" w:cs="Times New Roman"/>
          <w:lang w:val="ru-RU"/>
        </w:rPr>
        <w:lastRenderedPageBreak/>
        <w:t>учреждений субъектов Российской Федерации - нормативными правовыми актами субъектов Российской Федерации;</w:t>
      </w:r>
    </w:p>
    <w:p w:rsidR="00297DC1" w:rsidRPr="00BE5EC2" w:rsidRDefault="00BE5EC2" w:rsidP="00BE5EC2">
      <w:pPr>
        <w:pStyle w:val="a0"/>
        <w:numPr>
          <w:ilvl w:val="0"/>
          <w:numId w:val="2"/>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27. Информация о рассчитанной за 2017 год среднемесячной заработной плате руководителей, их заместителей и главных </w:t>
      </w:r>
      <w:proofErr w:type="gramStart"/>
      <w:r w:rsidRPr="00BE5EC2">
        <w:rPr>
          <w:rFonts w:ascii="Times New Roman" w:hAnsi="Times New Roman" w:cs="Times New Roman"/>
          <w:lang w:val="ru-RU"/>
        </w:rPr>
        <w:t>бухгалтеров</w:t>
      </w:r>
      <w:proofErr w:type="gramEnd"/>
      <w:r w:rsidRPr="00BE5EC2">
        <w:rPr>
          <w:rFonts w:ascii="Times New Roman" w:hAnsi="Times New Roman" w:cs="Times New Roman"/>
          <w:lang w:val="ru-RU"/>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2018 года.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Информация о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w:t>
      </w:r>
      <w:proofErr w:type="gramEnd"/>
      <w:r w:rsidRPr="00BE5EC2">
        <w:rPr>
          <w:rFonts w:ascii="Times New Roman" w:hAnsi="Times New Roman" w:cs="Times New Roman"/>
          <w:lang w:val="ru-RU"/>
        </w:rPr>
        <w:t xml:space="preserve"> законами и иными нормативными правовыми актами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VII</w:t>
      </w:r>
      <w:r w:rsidRPr="00BE5EC2">
        <w:rPr>
          <w:rStyle w:val="StrongEmphasis"/>
          <w:rFonts w:ascii="Times New Roman" w:hAnsi="Times New Roman" w:cs="Times New Roman"/>
          <w:lang w:val="ru-RU"/>
        </w:rPr>
        <w:t>. Формирование фондов оплаты труда в государственных и муниципальных учреждениях</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28. </w:t>
      </w:r>
      <w:proofErr w:type="gramStart"/>
      <w:r w:rsidRPr="00BE5EC2">
        <w:rPr>
          <w:rFonts w:ascii="Times New Roman" w:hAnsi="Times New Roman" w:cs="Times New Roman"/>
          <w:lang w:val="ru-RU"/>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lastRenderedPageBreak/>
        <w:t>VIII</w:t>
      </w:r>
      <w:r w:rsidRPr="00BE5EC2">
        <w:rPr>
          <w:rStyle w:val="StrongEmphasis"/>
          <w:rFonts w:ascii="Times New Roman" w:hAnsi="Times New Roman" w:cs="Times New Roman"/>
          <w:lang w:val="ru-RU"/>
        </w:rPr>
        <w:t>. Системы оплаты труда работников государственных учреждений субъектов Российской Федерации и муниципальных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30. </w:t>
      </w:r>
      <w:proofErr w:type="gramStart"/>
      <w:r w:rsidRPr="00BE5EC2">
        <w:rPr>
          <w:rFonts w:ascii="Times New Roman" w:hAnsi="Times New Roman" w:cs="Times New Roman"/>
          <w:lang w:val="ru-RU"/>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rsidRPr="00BE5EC2">
        <w:rPr>
          <w:rFonts w:ascii="Times New Roman" w:hAnsi="Times New Roman" w:cs="Times New Roman"/>
          <w:lang w:val="ru-RU"/>
        </w:rPr>
        <w:t>.</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Органам государственной власти субъектов Российской Федерации и органам местного самоуправления рекомендуется: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BE5EC2">
        <w:rPr>
          <w:rFonts w:ascii="Times New Roman" w:hAnsi="Times New Roman" w:cs="Times New Roman"/>
          <w:lang w:val="ru-RU"/>
        </w:rPr>
        <w:t>, при условии сохранения объема трудовых (должностных) обязанностей работников, выполнения ими работ той же квалификации и условий труда;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значения целевых показателей развития</w:t>
      </w:r>
      <w:proofErr w:type="gramEnd"/>
      <w:r w:rsidRPr="00BE5EC2">
        <w:rPr>
          <w:rFonts w:ascii="Times New Roman" w:hAnsi="Times New Roman" w:cs="Times New Roman"/>
          <w:lang w:val="ru-RU"/>
        </w:rPr>
        <w:t xml:space="preserve"> соответствующих отраслей на 2018 год.</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2018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32. </w:t>
      </w:r>
      <w:proofErr w:type="gramStart"/>
      <w:r w:rsidRPr="00BE5EC2">
        <w:rPr>
          <w:rFonts w:ascii="Times New Roman" w:hAnsi="Times New Roman" w:cs="Times New Roman"/>
          <w:lang w:val="ru-RU"/>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w:t>
      </w:r>
      <w:r w:rsidRPr="00BE5EC2">
        <w:rPr>
          <w:rFonts w:ascii="Times New Roman" w:hAnsi="Times New Roman" w:cs="Times New Roman"/>
          <w:lang w:val="ru-RU"/>
        </w:rPr>
        <w:lastRenderedPageBreak/>
        <w:t>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BE5EC2">
        <w:rPr>
          <w:rFonts w:ascii="Times New Roman" w:hAnsi="Times New Roman" w:cs="Times New Roman"/>
          <w:lang w:val="ru-RU"/>
        </w:rPr>
        <w:t xml:space="preserve"> нормы трудового права, рекомендуется использовать порядок формирования систем оплаты труда, предусмотренный разделом </w:t>
      </w:r>
      <w:r w:rsidRPr="00BE5EC2">
        <w:rPr>
          <w:rFonts w:ascii="Times New Roman" w:hAnsi="Times New Roman" w:cs="Times New Roman"/>
        </w:rPr>
        <w:t>V</w:t>
      </w:r>
      <w:r w:rsidRPr="00BE5EC2">
        <w:rPr>
          <w:rFonts w:ascii="Times New Roman" w:hAnsi="Times New Roman" w:cs="Times New Roman"/>
          <w:lang w:val="ru-RU"/>
        </w:rP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sidRPr="00BE5EC2">
        <w:rPr>
          <w:rFonts w:ascii="Times New Roman" w:hAnsi="Times New Roman" w:cs="Times New Roman"/>
          <w:lang w:val="ru-RU"/>
        </w:rPr>
        <w:t>на</w:t>
      </w:r>
      <w:proofErr w:type="gramEnd"/>
      <w:r w:rsidRPr="00BE5EC2">
        <w:rPr>
          <w:rFonts w:ascii="Times New Roman" w:hAnsi="Times New Roman" w:cs="Times New Roman"/>
          <w:lang w:val="ru-RU"/>
        </w:rPr>
        <w:t>:</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w:t>
      </w:r>
      <w:r w:rsidRPr="00BE5EC2">
        <w:rPr>
          <w:rFonts w:ascii="Times New Roman" w:hAnsi="Times New Roman" w:cs="Times New Roman"/>
        </w:rPr>
        <w:t>V</w:t>
      </w:r>
      <w:r w:rsidRPr="00BE5EC2">
        <w:rPr>
          <w:rFonts w:ascii="Times New Roman" w:hAnsi="Times New Roman" w:cs="Times New Roman"/>
          <w:lang w:val="ru-RU"/>
        </w:rPr>
        <w:t xml:space="preserve"> настоящих рекомендаций;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д) самостоятельное утверждение штатного расписания руководителем учреждения (представителем работодателя);</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rsidRPr="00BE5EC2">
        <w:rPr>
          <w:rFonts w:ascii="Times New Roman" w:hAnsi="Times New Roman" w:cs="Times New Roman"/>
          <w:lang w:val="ru-RU"/>
        </w:rPr>
        <w:t xml:space="preserve"> той же квалификации.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BE5EC2">
        <w:rPr>
          <w:rFonts w:ascii="Times New Roman" w:hAnsi="Times New Roman" w:cs="Times New Roman"/>
          <w:lang w:val="ru-RU"/>
        </w:rPr>
        <w:t xml:space="preserve"> работы в неделю (в год) за ставку заработной платы;</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w:t>
      </w:r>
      <w:proofErr w:type="gramEnd"/>
      <w:r w:rsidRPr="00BE5EC2">
        <w:rPr>
          <w:rFonts w:ascii="Times New Roman" w:hAnsi="Times New Roman" w:cs="Times New Roman"/>
          <w:lang w:val="ru-RU"/>
        </w:rPr>
        <w:t>, специальностям связано предоставление компенсаций и льгот либо наличие ограничений;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г) утверждать квалификационные характеристики по должностям служащих и профессиям </w:t>
      </w:r>
      <w:r w:rsidRPr="00BE5EC2">
        <w:rPr>
          <w:rFonts w:ascii="Times New Roman" w:hAnsi="Times New Roman" w:cs="Times New Roman"/>
          <w:lang w:val="ru-RU"/>
        </w:rPr>
        <w:lastRenderedPageBreak/>
        <w:t>рабочих;</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34. При применении </w:t>
      </w:r>
      <w:proofErr w:type="gramStart"/>
      <w:r w:rsidRPr="00BE5EC2">
        <w:rPr>
          <w:rFonts w:ascii="Times New Roman" w:hAnsi="Times New Roman" w:cs="Times New Roman"/>
          <w:lang w:val="ru-RU"/>
        </w:rPr>
        <w:t>систем оплаты труда работников учреждений</w:t>
      </w:r>
      <w:proofErr w:type="gramEnd"/>
      <w:r w:rsidRPr="00BE5EC2">
        <w:rPr>
          <w:rFonts w:ascii="Times New Roman" w:hAnsi="Times New Roman" w:cs="Times New Roman"/>
          <w:lang w:val="ru-RU"/>
        </w:rPr>
        <w:t xml:space="preserve"> следует обращать внимание на: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rsidRPr="00BE5EC2">
        <w:rPr>
          <w:rFonts w:ascii="Times New Roman" w:hAnsi="Times New Roman" w:cs="Times New Roman"/>
          <w:lang w:val="ru-RU"/>
        </w:rP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BE5EC2">
        <w:rPr>
          <w:rFonts w:ascii="Times New Roman" w:hAnsi="Times New Roman" w:cs="Times New Roman"/>
          <w:lang w:val="ru-RU"/>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 xml:space="preserve">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w:t>
      </w:r>
      <w:r w:rsidRPr="00BE5EC2">
        <w:rPr>
          <w:rFonts w:ascii="Times New Roman" w:hAnsi="Times New Roman" w:cs="Times New Roman"/>
          <w:lang w:val="ru-RU"/>
        </w:rPr>
        <w:lastRenderedPageBreak/>
        <w:t>работникам за исполнение ими трудовых (должностных) обязанностей за календарный месяц либо за установленную норму труда</w:t>
      </w:r>
      <w:proofErr w:type="gramEnd"/>
      <w:r w:rsidRPr="00BE5EC2">
        <w:rPr>
          <w:rFonts w:ascii="Times New Roman" w:hAnsi="Times New Roman" w:cs="Times New Roman"/>
          <w:lang w:val="ru-RU"/>
        </w:rP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35. </w:t>
      </w:r>
      <w:proofErr w:type="gramStart"/>
      <w:r w:rsidRPr="00BE5EC2">
        <w:rPr>
          <w:rFonts w:ascii="Times New Roman" w:hAnsi="Times New Roman" w:cs="Times New Roman"/>
          <w:lang w:val="ru-RU"/>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w:t>
      </w:r>
      <w:r w:rsidRPr="00BE5EC2">
        <w:rPr>
          <w:rFonts w:ascii="Times New Roman" w:hAnsi="Times New Roman" w:cs="Times New Roman"/>
          <w:lang w:val="ru-RU"/>
        </w:rPr>
        <w:br/>
        <w:t>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w:t>
      </w:r>
      <w:proofErr w:type="gramEnd"/>
      <w:r w:rsidRPr="00BE5EC2">
        <w:rPr>
          <w:rFonts w:ascii="Times New Roman" w:hAnsi="Times New Roman" w:cs="Times New Roman"/>
          <w:lang w:val="ru-RU"/>
        </w:rPr>
        <w:t xml:space="preserve"> 2013 г. № 167н.</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IX</w:t>
      </w:r>
      <w:r w:rsidRPr="00BE5EC2">
        <w:rPr>
          <w:rStyle w:val="StrongEmphasis"/>
          <w:rFonts w:ascii="Times New Roman" w:hAnsi="Times New Roman" w:cs="Times New Roman"/>
          <w:lang w:val="ru-RU"/>
        </w:rPr>
        <w:t>. Особенности формирования систем оплаты труда работников сферы образования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2018 году необходимо учитывать следующее.</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Не допускать снижения уровня заработной платы работников образовательных учреждений, в том числе педагогических работников, достигнутого в 2017 году и определяемого на основе статистических данных Федеральной службы государственной статистики.</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В целях развития кадрового потенциала, повышения престижности и привлекательности педагогической профессии, выполнения в 2018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w:t>
      </w:r>
      <w:proofErr w:type="gramEnd"/>
      <w:r w:rsidRPr="00BE5EC2">
        <w:rPr>
          <w:rFonts w:ascii="Times New Roman" w:hAnsi="Times New Roman" w:cs="Times New Roman"/>
          <w:lang w:val="ru-RU"/>
        </w:rPr>
        <w:t xml:space="preserve"> и приравненных к ним </w:t>
      </w:r>
      <w:proofErr w:type="gramStart"/>
      <w:r w:rsidRPr="00BE5EC2">
        <w:rPr>
          <w:rFonts w:ascii="Times New Roman" w:hAnsi="Times New Roman" w:cs="Times New Roman"/>
          <w:lang w:val="ru-RU"/>
        </w:rPr>
        <w:t>местностях</w:t>
      </w:r>
      <w:proofErr w:type="gramEnd"/>
      <w:r w:rsidRPr="00BE5EC2">
        <w:rPr>
          <w:rFonts w:ascii="Times New Roman" w:hAnsi="Times New Roman" w:cs="Times New Roman"/>
          <w:lang w:val="ru-RU"/>
        </w:rPr>
        <w:t xml:space="preserve">),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Обеспечить прозрачность порядка, условий и критериев установления работникам образовательных учреждений выплат стимулирующего характера.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2.3 - 2.8 приложения 1 к приказу № 1601), обеспечивать включение в них условий, связанных с:</w:t>
      </w:r>
      <w:proofErr w:type="gramEnd"/>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w:t>
      </w:r>
      <w:r w:rsidRPr="00BE5EC2">
        <w:rPr>
          <w:rFonts w:ascii="Times New Roman" w:hAnsi="Times New Roman" w:cs="Times New Roman"/>
        </w:rPr>
        <w:t>II</w:t>
      </w:r>
      <w:r w:rsidRPr="00BE5EC2">
        <w:rPr>
          <w:rFonts w:ascii="Times New Roman" w:hAnsi="Times New Roman" w:cs="Times New Roman"/>
          <w:lang w:val="ru-RU"/>
        </w:rPr>
        <w:t xml:space="preserve"> – </w:t>
      </w:r>
      <w:r w:rsidRPr="00BE5EC2">
        <w:rPr>
          <w:rFonts w:ascii="Times New Roman" w:hAnsi="Times New Roman" w:cs="Times New Roman"/>
        </w:rPr>
        <w:t>V</w:t>
      </w:r>
      <w:r w:rsidRPr="00BE5EC2">
        <w:rPr>
          <w:rFonts w:ascii="Times New Roman" w:hAnsi="Times New Roman" w:cs="Times New Roman"/>
          <w:lang w:val="ru-RU"/>
        </w:rPr>
        <w:t xml:space="preserve"> приложения 2 к приказу № 1601;</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 xml:space="preserve">размером заработной платы, исчисленным с учетом фактического объема учебной </w:t>
      </w:r>
      <w:r w:rsidRPr="00BE5EC2">
        <w:rPr>
          <w:rFonts w:ascii="Times New Roman" w:hAnsi="Times New Roman" w:cs="Times New Roman"/>
          <w:lang w:val="ru-RU"/>
        </w:rPr>
        <w:lastRenderedPageBreak/>
        <w:t>нагрузки, фактического объема педагогической работы;</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proofErr w:type="gramStart"/>
      <w:r w:rsidRPr="00BE5EC2">
        <w:rPr>
          <w:rFonts w:ascii="Times New Roman" w:hAnsi="Times New Roman" w:cs="Times New Roman"/>
          <w:lang w:val="ru-RU"/>
        </w:rPr>
        <w:t>с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 2.3-2.8 приложения 1 к приказу Минобрнауки России от 22 декабря 2014 г. № 1601 установлены нормы часов учебной (преподавательской) или педагогической работы за ставку заработной платы (правила применения</w:t>
      </w:r>
      <w:proofErr w:type="gramEnd"/>
      <w:r w:rsidRPr="00BE5EC2">
        <w:rPr>
          <w:rFonts w:ascii="Times New Roman" w:hAnsi="Times New Roman" w:cs="Times New Roman"/>
          <w:lang w:val="ru-RU"/>
        </w:rPr>
        <w:t xml:space="preserve">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proofErr w:type="gramStart"/>
      <w:r w:rsidRPr="00BE5EC2">
        <w:rPr>
          <w:rFonts w:ascii="Times New Roman" w:hAnsi="Times New Roman" w:cs="Times New Roman"/>
          <w:lang w:val="ru-RU"/>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определение которых</w:t>
      </w:r>
      <w:proofErr w:type="gramEnd"/>
      <w:r w:rsidRPr="00BE5EC2">
        <w:rPr>
          <w:rFonts w:ascii="Times New Roman" w:hAnsi="Times New Roman" w:cs="Times New Roman"/>
          <w:lang w:val="ru-RU"/>
        </w:rPr>
        <w:t xml:space="preserve"> следует осуществлять из размеров ставок заработной платы, установленных в организации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размерами и условиями выплат стимулирующего характера.</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rPr>
      </w:pPr>
      <w:r w:rsidRPr="00BE5EC2">
        <w:rPr>
          <w:rFonts w:ascii="Times New Roman" w:hAnsi="Times New Roman" w:cs="Times New Roman"/>
          <w:lang w:val="ru-RU"/>
        </w:rPr>
        <w:t xml:space="preserve">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работу или учебную </w:t>
      </w:r>
      <w:r w:rsidRPr="00BE5EC2">
        <w:rPr>
          <w:rFonts w:ascii="Times New Roman" w:hAnsi="Times New Roman" w:cs="Times New Roman"/>
        </w:rPr>
        <w:t xml:space="preserve">(преподавательскую) работу сверх установленной нормы часов в неделю </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proofErr w:type="gramStart"/>
      <w:r w:rsidRPr="00BE5EC2">
        <w:rPr>
          <w:rFonts w:ascii="Times New Roman" w:hAnsi="Times New Roman" w:cs="Times New Roman"/>
          <w:lang w:val="ru-RU"/>
        </w:rPr>
        <w:t>(в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roofErr w:type="gramEnd"/>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proofErr w:type="gramStart"/>
      <w:r w:rsidRPr="00BE5EC2">
        <w:rPr>
          <w:rFonts w:ascii="Times New Roman" w:hAnsi="Times New Roman" w:cs="Times New Roman"/>
          <w:lang w:val="ru-RU"/>
        </w:rPr>
        <w:t>для педагогических работников, поименованных в пунктах 2.3 - 2.7 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w:t>
      </w:r>
      <w:proofErr w:type="gramEnd"/>
      <w:r w:rsidRPr="00BE5EC2">
        <w:rPr>
          <w:rFonts w:ascii="Times New Roman" w:hAnsi="Times New Roman" w:cs="Times New Roman"/>
          <w:lang w:val="ru-RU"/>
        </w:rP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297DC1" w:rsidRPr="00BE5EC2" w:rsidRDefault="00BE5EC2" w:rsidP="00BE5EC2">
      <w:pPr>
        <w:pStyle w:val="a0"/>
        <w:numPr>
          <w:ilvl w:val="0"/>
          <w:numId w:val="3"/>
        </w:numPr>
        <w:tabs>
          <w:tab w:val="left" w:pos="0"/>
        </w:tabs>
        <w:spacing w:after="120"/>
        <w:ind w:left="0" w:firstLine="709"/>
        <w:jc w:val="both"/>
        <w:rPr>
          <w:rFonts w:ascii="Times New Roman" w:hAnsi="Times New Roman" w:cs="Times New Roman"/>
          <w:lang w:val="ru-RU"/>
        </w:rPr>
      </w:pPr>
      <w:proofErr w:type="gramStart"/>
      <w:r w:rsidRPr="00BE5EC2">
        <w:rPr>
          <w:rFonts w:ascii="Times New Roman" w:hAnsi="Times New Roman" w:cs="Times New Roman"/>
          <w:lang w:val="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BE5EC2">
        <w:rPr>
          <w:rFonts w:ascii="Times New Roman" w:hAnsi="Times New Roman" w:cs="Times New Roman"/>
          <w:lang w:val="ru-RU"/>
        </w:rPr>
        <w:t xml:space="preserve"> месяцев. Часовая ставка определяется путем деления месячной ставки заработной платы, установленной по квалификационному уровню ПКГ безприменения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 xml:space="preserve">или) нуждающихся в </w:t>
      </w:r>
      <w:r w:rsidRPr="00BE5EC2">
        <w:rPr>
          <w:rFonts w:ascii="Times New Roman" w:hAnsi="Times New Roman" w:cs="Times New Roman"/>
          <w:lang w:val="ru-RU"/>
        </w:rPr>
        <w:lastRenderedPageBreak/>
        <w:t>длительном лечении, в учреждениях для детей-сирот и детей, оставшихся без попечения родителей, в специальных учебно-воспитательных учреждениях для детей и подростков с девиантным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w:t>
      </w:r>
      <w:proofErr w:type="gramEnd"/>
      <w:r w:rsidRPr="00BE5EC2">
        <w:rPr>
          <w:rFonts w:ascii="Times New Roman" w:hAnsi="Times New Roman" w:cs="Times New Roman"/>
          <w:lang w:val="ru-RU"/>
        </w:rPr>
        <w:t>, на величину повышающих коэффициентов и (или) повышений, установленных в процентах (в абсолютных величинах).</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sidRPr="00BE5EC2">
        <w:rPr>
          <w:rFonts w:ascii="Times New Roman" w:hAnsi="Times New Roman" w:cs="Times New Roman"/>
          <w:lang w:val="ru-RU"/>
        </w:rPr>
        <w:t xml:space="preserve"> нагрузки и (или) педагогической работы.</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BE5EC2">
        <w:rPr>
          <w:rFonts w:ascii="Times New Roman" w:hAnsi="Times New Roman" w:cs="Times New Roman"/>
          <w:lang w:val="ru-RU"/>
        </w:rPr>
        <w:t xml:space="preserve"> </w:t>
      </w:r>
      <w:proofErr w:type="gramStart"/>
      <w:r w:rsidRPr="00BE5EC2">
        <w:rPr>
          <w:rFonts w:ascii="Times New Roman" w:hAnsi="Times New Roman" w:cs="Times New Roman"/>
          <w:lang w:val="ru-RU"/>
        </w:rPr>
        <w:t xml:space="preserve">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w:t>
      </w:r>
      <w:r w:rsidRPr="00BE5EC2">
        <w:rPr>
          <w:rFonts w:ascii="Times New Roman" w:hAnsi="Times New Roman" w:cs="Times New Roman"/>
        </w:rPr>
        <w:t>II</w:t>
      </w:r>
      <w:r w:rsidRPr="00BE5EC2">
        <w:rPr>
          <w:rFonts w:ascii="Times New Roman" w:hAnsi="Times New Roman" w:cs="Times New Roman"/>
          <w:lang w:val="ru-RU"/>
        </w:rPr>
        <w:t xml:space="preserve">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roofErr w:type="gramEnd"/>
    </w:p>
    <w:p w:rsidR="00297DC1" w:rsidRPr="00BE5EC2" w:rsidRDefault="00BE5EC2" w:rsidP="00BE5EC2">
      <w:pPr>
        <w:pStyle w:val="a0"/>
        <w:numPr>
          <w:ilvl w:val="0"/>
          <w:numId w:val="4"/>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297DC1" w:rsidRPr="00BE5EC2" w:rsidRDefault="00BE5EC2" w:rsidP="00BE5EC2">
      <w:pPr>
        <w:pStyle w:val="a0"/>
        <w:numPr>
          <w:ilvl w:val="0"/>
          <w:numId w:val="4"/>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w:t>
      </w:r>
      <w:proofErr w:type="gramEnd"/>
      <w:r w:rsidRPr="00BE5EC2">
        <w:rPr>
          <w:rFonts w:ascii="Times New Roman" w:hAnsi="Times New Roman" w:cs="Times New Roman"/>
          <w:lang w:val="ru-RU"/>
        </w:rPr>
        <w:t xml:space="preserve"> часов в учебном году.</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lastRenderedPageBreak/>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утвержденным соответствующими приказами Министерства образования и науки Российской Федерации, поименованными в пункте 6.3 приложения 2 к</w:t>
      </w:r>
      <w:proofErr w:type="gramEnd"/>
      <w:r w:rsidRPr="00BE5EC2">
        <w:rPr>
          <w:rFonts w:ascii="Times New Roman" w:hAnsi="Times New Roman" w:cs="Times New Roman"/>
          <w:lang w:val="ru-RU"/>
        </w:rPr>
        <w:t xml:space="preserve"> приказу № 1601. </w:t>
      </w:r>
      <w:r w:rsidRPr="00BE5EC2">
        <w:rPr>
          <w:rFonts w:ascii="Times New Roman" w:hAnsi="Times New Roman" w:cs="Times New Roman"/>
          <w:lang w:val="ru-RU"/>
        </w:rPr>
        <w:b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применении пункта 6.3 приложения 2 к приказу № 1601 контактная работа обучающихся с преподавателем в видах учебной деятельности, в соответствии с которым формируется учебная нагрузка педагогических работников, отнесенных к профессорско-преподавательскому составу, с 1 сентября 2017 г., определяется в соответствии с п. 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w:t>
      </w:r>
      <w:proofErr w:type="gramEnd"/>
      <w:r w:rsidRPr="00BE5EC2">
        <w:rPr>
          <w:rFonts w:ascii="Times New Roman" w:hAnsi="Times New Roman" w:cs="Times New Roman"/>
          <w:lang w:val="ru-RU"/>
        </w:rPr>
        <w:t xml:space="preserve"> приказом Минобрнауки России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297DC1" w:rsidRPr="00BE5EC2" w:rsidRDefault="00BE5EC2" w:rsidP="00BE5EC2">
      <w:pPr>
        <w:pStyle w:val="a0"/>
        <w:numPr>
          <w:ilvl w:val="0"/>
          <w:numId w:val="5"/>
        </w:numPr>
        <w:tabs>
          <w:tab w:val="left" w:pos="0"/>
        </w:tabs>
        <w:spacing w:after="120"/>
        <w:ind w:left="0" w:firstLine="709"/>
        <w:jc w:val="both"/>
        <w:rPr>
          <w:rFonts w:ascii="Times New Roman" w:hAnsi="Times New Roman" w:cs="Times New Roman"/>
        </w:rPr>
      </w:pPr>
      <w:r w:rsidRPr="00BE5EC2">
        <w:rPr>
          <w:rFonts w:ascii="Times New Roman" w:hAnsi="Times New Roman" w:cs="Times New Roman"/>
        </w:rPr>
        <w:t>занимаемая педагогическим работником должность;</w:t>
      </w:r>
    </w:p>
    <w:p w:rsidR="00297DC1" w:rsidRPr="00BE5EC2" w:rsidRDefault="00BE5EC2" w:rsidP="00BE5EC2">
      <w:pPr>
        <w:pStyle w:val="a0"/>
        <w:numPr>
          <w:ilvl w:val="0"/>
          <w:numId w:val="5"/>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нормы времени по видам учебной деятельности, утвержденные локальным нормативным актом организации;</w:t>
      </w:r>
    </w:p>
    <w:p w:rsidR="00297DC1" w:rsidRPr="00BE5EC2" w:rsidRDefault="00BE5EC2" w:rsidP="00BE5EC2">
      <w:pPr>
        <w:pStyle w:val="a0"/>
        <w:numPr>
          <w:ilvl w:val="0"/>
          <w:numId w:val="5"/>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 xml:space="preserve">положения раздела </w:t>
      </w:r>
      <w:r w:rsidRPr="00BE5EC2">
        <w:rPr>
          <w:rFonts w:ascii="Times New Roman" w:hAnsi="Times New Roman" w:cs="Times New Roman"/>
        </w:rPr>
        <w:t>VII</w:t>
      </w:r>
      <w:r w:rsidRPr="00BE5EC2">
        <w:rPr>
          <w:rFonts w:ascii="Times New Roman" w:hAnsi="Times New Roman" w:cs="Times New Roman"/>
          <w:lang w:val="ru-RU"/>
        </w:rPr>
        <w:t xml:space="preserve">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X</w:t>
      </w:r>
      <w:r w:rsidRPr="00BE5EC2">
        <w:rPr>
          <w:rStyle w:val="StrongEmphasis"/>
          <w:rFonts w:ascii="Times New Roman" w:hAnsi="Times New Roman" w:cs="Times New Roman"/>
          <w:lang w:val="ru-RU"/>
        </w:rPr>
        <w:t>. Особенности формирования систем оплаты труда работников государственных и муниципальных учреждений здравоохранения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rsidRPr="00BE5EC2">
        <w:rPr>
          <w:rFonts w:ascii="Times New Roman" w:hAnsi="Times New Roman" w:cs="Times New Roman"/>
          <w:lang w:val="ru-RU"/>
        </w:rPr>
        <w:t xml:space="preserve"> медицинского страхования;</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 xml:space="preserve">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w:t>
      </w:r>
      <w:r w:rsidRPr="00BE5EC2">
        <w:rPr>
          <w:rFonts w:ascii="Times New Roman" w:hAnsi="Times New Roman" w:cs="Times New Roman"/>
          <w:lang w:val="ru-RU"/>
        </w:rPr>
        <w:lastRenderedPageBreak/>
        <w:t>оплаты труда медицинских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w:t>
      </w:r>
      <w:proofErr w:type="gramEnd"/>
      <w:r w:rsidRPr="00BE5EC2">
        <w:rPr>
          <w:rFonts w:ascii="Times New Roman" w:hAnsi="Times New Roman" w:cs="Times New Roman"/>
          <w:lang w:val="ru-RU"/>
        </w:rPr>
        <w:t xml:space="preserve">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медицинских работников.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BE5EC2">
        <w:rPr>
          <w:rFonts w:ascii="Times New Roman" w:hAnsi="Times New Roman" w:cs="Times New Roman"/>
          <w:lang w:val="ru-RU"/>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Pr="00BE5EC2">
        <w:rPr>
          <w:rFonts w:ascii="Times New Roman" w:hAnsi="Times New Roman" w:cs="Times New Roman"/>
          <w:lang w:val="ru-RU"/>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концетрации патогенных микроорганизмов и без проведения исследований (испытаний) и измерений.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Установленные размеры повышения оплаты труда не могут быть уменьшены без </w:t>
      </w:r>
      <w:r w:rsidRPr="00BE5EC2">
        <w:rPr>
          <w:rFonts w:ascii="Times New Roman" w:hAnsi="Times New Roman" w:cs="Times New Roman"/>
          <w:lang w:val="ru-RU"/>
        </w:rPr>
        <w:lastRenderedPageBreak/>
        <w:t>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Если по итогам специальной оценки условий труда рабочее место признается безопасным, повышение оплаты труда не производится.</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ж) совершенствование </w:t>
      </w:r>
      <w:proofErr w:type="gramStart"/>
      <w:r w:rsidRPr="00BE5EC2">
        <w:rPr>
          <w:rFonts w:ascii="Times New Roman" w:hAnsi="Times New Roman" w:cs="Times New Roman"/>
          <w:lang w:val="ru-RU"/>
        </w:rPr>
        <w:t>систем оплаты труда работников учреждений здравоохранения</w:t>
      </w:r>
      <w:proofErr w:type="gramEnd"/>
      <w:r w:rsidRPr="00BE5EC2">
        <w:rPr>
          <w:rFonts w:ascii="Times New Roman" w:hAnsi="Times New Roman" w:cs="Times New Roman"/>
          <w:lang w:val="ru-RU"/>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з)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w:t>
      </w:r>
      <w:proofErr w:type="gramEnd"/>
      <w:r w:rsidRPr="00BE5EC2">
        <w:rPr>
          <w:rFonts w:ascii="Times New Roman" w:hAnsi="Times New Roman" w:cs="Times New Roman"/>
          <w:lang w:val="ru-RU"/>
        </w:rPr>
        <w:t xml:space="preserve"> работников и др.);</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и) увеличение </w:t>
      </w:r>
      <w:proofErr w:type="gramStart"/>
      <w:r w:rsidRPr="00BE5EC2">
        <w:rPr>
          <w:rFonts w:ascii="Times New Roman" w:hAnsi="Times New Roman" w:cs="Times New Roman"/>
          <w:lang w:val="ru-RU"/>
        </w:rPr>
        <w:t>фондов оплаты труда работников учреждений</w:t>
      </w:r>
      <w:proofErr w:type="gramEnd"/>
      <w:r w:rsidRPr="00BE5EC2">
        <w:rPr>
          <w:rFonts w:ascii="Times New Roman" w:hAnsi="Times New Roman" w:cs="Times New Roman"/>
          <w:lang w:val="ru-RU"/>
        </w:rPr>
        <w:t xml:space="preserve"> в целях реализации Указа Президента Российской Федерации от 7 мая 2012 г. № 597 в части обеспечения выполнения целевых показателей по заработной плате медицинских работников, а также при проведении индексации заработной платы иных категорий работников рекомендуется преимущественно направлять на увеличение размеров окладов (должностных окладов);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к)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л)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XI</w:t>
      </w:r>
      <w:r w:rsidRPr="00BE5EC2">
        <w:rPr>
          <w:rStyle w:val="StrongEmphasis"/>
          <w:rFonts w:ascii="Times New Roman" w:hAnsi="Times New Roman" w:cs="Times New Roman"/>
          <w:lang w:val="ru-RU"/>
        </w:rPr>
        <w:t>. Особенности формирования систем оплаты труда работников государственных и муниципальных учреждений культуры, искусства и кинематографии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38. Главным распорядителям средств федерального бюджета, имеющим подведомственные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рекомендуется: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а) обеспечить выполнение Указа Президента Российской Федерации от 7 мая 2012 г. № 597 по доведению средней заработной платы работников учреждений культуры до средней заработной платы в соответствующем регионе.</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При этом 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оптимизационных мероприятий и мероприятий, направленных на повышение эффективности </w:t>
      </w:r>
      <w:r w:rsidRPr="00BE5EC2">
        <w:rPr>
          <w:rFonts w:ascii="Times New Roman" w:hAnsi="Times New Roman" w:cs="Times New Roman"/>
          <w:lang w:val="ru-RU"/>
        </w:rPr>
        <w:lastRenderedPageBreak/>
        <w:t>бюджетных расходов.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б) обеспечить внедрение систем нормирования труда на основе типовых отраслевых норм труда, утвержденных следующими приказами Минкультуры России:</w:t>
      </w:r>
    </w:p>
    <w:p w:rsidR="00297DC1" w:rsidRPr="00BE5EC2" w:rsidRDefault="00BE5EC2" w:rsidP="00BE5EC2">
      <w:pPr>
        <w:pStyle w:val="a0"/>
        <w:numPr>
          <w:ilvl w:val="0"/>
          <w:numId w:val="6"/>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от 30 декабря 2014 г. № 2477 "Об утверждении типовых отраслевых норм труда на работы, выполняемые в библиотеках";</w:t>
      </w:r>
    </w:p>
    <w:p w:rsidR="00297DC1" w:rsidRPr="00BE5EC2" w:rsidRDefault="00BE5EC2" w:rsidP="00BE5EC2">
      <w:pPr>
        <w:pStyle w:val="a0"/>
        <w:numPr>
          <w:ilvl w:val="0"/>
          <w:numId w:val="6"/>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от 30 декабря 2014 г. № 2478 "Об утверждении типовых отраслевых норм труда на работы, выполняемые в зоопарках, фильмофондах, музеях и других организациях музейного типа";</w:t>
      </w:r>
    </w:p>
    <w:p w:rsidR="00297DC1" w:rsidRPr="00BE5EC2" w:rsidRDefault="00BE5EC2" w:rsidP="00BE5EC2">
      <w:pPr>
        <w:pStyle w:val="a0"/>
        <w:numPr>
          <w:ilvl w:val="0"/>
          <w:numId w:val="6"/>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от 30 декабря 2015 г.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297DC1" w:rsidRPr="00BE5EC2" w:rsidRDefault="00BE5EC2" w:rsidP="00BE5EC2">
      <w:pPr>
        <w:pStyle w:val="a0"/>
        <w:numPr>
          <w:ilvl w:val="0"/>
          <w:numId w:val="6"/>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от 21 июля 2017 г. № 1226 "Об утверждении типовых отраслевых норм труда на работы, выполняемые в организациях кинематографии".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При этом рекомендуется также использовать следующие методические рекомендации:</w:t>
      </w:r>
    </w:p>
    <w:p w:rsidR="00297DC1" w:rsidRPr="00BE5EC2" w:rsidRDefault="00BE5EC2" w:rsidP="00BE5EC2">
      <w:pPr>
        <w:pStyle w:val="a0"/>
        <w:numPr>
          <w:ilvl w:val="0"/>
          <w:numId w:val="7"/>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(приказ Минкультуры России от 30 декабря 2014 г. № 2479);</w:t>
      </w:r>
    </w:p>
    <w:p w:rsidR="00297DC1" w:rsidRPr="00BE5EC2" w:rsidRDefault="00BE5EC2" w:rsidP="00BE5EC2">
      <w:pPr>
        <w:pStyle w:val="a0"/>
        <w:numPr>
          <w:ilvl w:val="0"/>
          <w:numId w:val="7"/>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Минкультуры России от 3 июля 2015 г. № 231-01-39-НМ);</w:t>
      </w:r>
    </w:p>
    <w:p w:rsidR="00297DC1" w:rsidRPr="00BE5EC2" w:rsidRDefault="00BE5EC2" w:rsidP="00BE5EC2">
      <w:pPr>
        <w:pStyle w:val="a0"/>
        <w:numPr>
          <w:ilvl w:val="0"/>
          <w:numId w:val="7"/>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(приказ Минкультуры России от 30 декабря 2015 г. № 3453);</w:t>
      </w:r>
    </w:p>
    <w:p w:rsidR="00297DC1" w:rsidRPr="00BE5EC2" w:rsidRDefault="00BE5EC2" w:rsidP="00BE5EC2">
      <w:pPr>
        <w:pStyle w:val="a0"/>
        <w:numPr>
          <w:ilvl w:val="0"/>
          <w:numId w:val="7"/>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по особенностям введения типовых отраслевых норм труда в культурно-досуговых учреждениях и других организациях культурно-досугового типа (письмо Минкультуры России от 14 июля 2016 г. № 217-01-39-НМ);</w:t>
      </w:r>
    </w:p>
    <w:p w:rsidR="00297DC1" w:rsidRPr="00BE5EC2" w:rsidRDefault="00BE5EC2" w:rsidP="00BE5EC2">
      <w:pPr>
        <w:pStyle w:val="a0"/>
        <w:numPr>
          <w:ilvl w:val="0"/>
          <w:numId w:val="7"/>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по формированию штатной численности работников организаций кинематографии с учетом отраслевой специфики (приказ Минкультуры России от 21 июля 2017 г. № 1227);</w:t>
      </w:r>
    </w:p>
    <w:p w:rsidR="00297DC1" w:rsidRPr="00BE5EC2" w:rsidRDefault="00BE5EC2" w:rsidP="00BE5EC2">
      <w:pPr>
        <w:pStyle w:val="a0"/>
        <w:numPr>
          <w:ilvl w:val="0"/>
          <w:numId w:val="7"/>
        </w:numPr>
        <w:tabs>
          <w:tab w:val="left" w:pos="0"/>
        </w:tabs>
        <w:spacing w:after="120"/>
        <w:ind w:left="0" w:firstLine="709"/>
        <w:jc w:val="both"/>
        <w:rPr>
          <w:rFonts w:ascii="Times New Roman" w:hAnsi="Times New Roman" w:cs="Times New Roman"/>
          <w:lang w:val="ru-RU"/>
        </w:rPr>
      </w:pPr>
      <w:r w:rsidRPr="00BE5EC2">
        <w:rPr>
          <w:rFonts w:ascii="Times New Roman" w:hAnsi="Times New Roman" w:cs="Times New Roman"/>
          <w:lang w:val="ru-RU"/>
        </w:rPr>
        <w:t>по особенностям введения типовых отраслевых норм труда на работы, выполняемые в организациях кинематографии (письмо Минкультуры России от 11 октября 2017 г. № 345-01.1-39-НМ).</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При формировании штатных расписаний учреждений рекомендуется использовать созданный в качестве дополнительной методической помощи на основе утвержденных типовых отраслевых норм труда интерактивный электронный сервис "Конструктор штатных расписаний учреждений культуры", размещенный в сети Интернет по адресу </w:t>
      </w:r>
      <w:r w:rsidRPr="00BE5EC2">
        <w:rPr>
          <w:rFonts w:ascii="Times New Roman" w:hAnsi="Times New Roman" w:cs="Times New Roman"/>
        </w:rPr>
        <w:t>shtat</w:t>
      </w:r>
      <w:r w:rsidRPr="00BE5EC2">
        <w:rPr>
          <w:rFonts w:ascii="Times New Roman" w:hAnsi="Times New Roman" w:cs="Times New Roman"/>
          <w:lang w:val="ru-RU"/>
        </w:rPr>
        <w:t>.</w:t>
      </w:r>
      <w:r w:rsidRPr="00BE5EC2">
        <w:rPr>
          <w:rFonts w:ascii="Times New Roman" w:hAnsi="Times New Roman" w:cs="Times New Roman"/>
        </w:rPr>
        <w:t>mkrf</w:t>
      </w:r>
      <w:r w:rsidRPr="00BE5EC2">
        <w:rPr>
          <w:rFonts w:ascii="Times New Roman" w:hAnsi="Times New Roman" w:cs="Times New Roman"/>
          <w:lang w:val="ru-RU"/>
        </w:rPr>
        <w:t>.</w:t>
      </w:r>
      <w:r w:rsidRPr="00BE5EC2">
        <w:rPr>
          <w:rFonts w:ascii="Times New Roman" w:hAnsi="Times New Roman" w:cs="Times New Roman"/>
        </w:rPr>
        <w:t>ru</w:t>
      </w:r>
      <w:r w:rsidRPr="00BE5EC2">
        <w:rPr>
          <w:rFonts w:ascii="Times New Roman" w:hAnsi="Times New Roman" w:cs="Times New Roman"/>
          <w:lang w:val="ru-RU"/>
        </w:rPr>
        <w:t>.</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Доступ в указанный сервис предоставляется всем учреждениям в соответствии с поступившими запросами. Для получения доступа необходимо направлять письменный запрос с указанием ИНН и наименования организации по адресу электронной почты </w:t>
      </w:r>
      <w:r w:rsidRPr="00BE5EC2">
        <w:rPr>
          <w:rFonts w:ascii="Times New Roman" w:hAnsi="Times New Roman" w:cs="Times New Roman"/>
        </w:rPr>
        <w:t>support</w:t>
      </w:r>
      <w:r w:rsidRPr="00BE5EC2">
        <w:rPr>
          <w:rFonts w:ascii="Times New Roman" w:hAnsi="Times New Roman" w:cs="Times New Roman"/>
          <w:lang w:val="ru-RU"/>
        </w:rPr>
        <w:t>@</w:t>
      </w:r>
      <w:r w:rsidRPr="00BE5EC2">
        <w:rPr>
          <w:rFonts w:ascii="Times New Roman" w:hAnsi="Times New Roman" w:cs="Times New Roman"/>
        </w:rPr>
        <w:t>intellectr</w:t>
      </w:r>
      <w:r w:rsidRPr="00BE5EC2">
        <w:rPr>
          <w:rFonts w:ascii="Times New Roman" w:hAnsi="Times New Roman" w:cs="Times New Roman"/>
          <w:lang w:val="ru-RU"/>
        </w:rPr>
        <w:t>.</w:t>
      </w:r>
      <w:r w:rsidRPr="00BE5EC2">
        <w:rPr>
          <w:rFonts w:ascii="Times New Roman" w:hAnsi="Times New Roman" w:cs="Times New Roman"/>
        </w:rPr>
        <w:t>ru</w:t>
      </w:r>
      <w:r w:rsidRPr="00BE5EC2">
        <w:rPr>
          <w:rFonts w:ascii="Times New Roman" w:hAnsi="Times New Roman" w:cs="Times New Roman"/>
          <w:lang w:val="ru-RU"/>
        </w:rPr>
        <w:t xml:space="preserve">, далее следовать присылаемым рекомендациям.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Сервис включает службу технической поддержки по оказанию учреждениям помощи в формировании штатных расписаний и использовании при работе в электронном сервисе действующих норм труда. Телефон "горячей линии" и электронная почта размещены на официальном сайте сервиса </w:t>
      </w:r>
      <w:r w:rsidRPr="00BE5EC2">
        <w:rPr>
          <w:rFonts w:ascii="Times New Roman" w:hAnsi="Times New Roman" w:cs="Times New Roman"/>
        </w:rPr>
        <w:t>shtat</w:t>
      </w:r>
      <w:r w:rsidRPr="00BE5EC2">
        <w:rPr>
          <w:rFonts w:ascii="Times New Roman" w:hAnsi="Times New Roman" w:cs="Times New Roman"/>
          <w:lang w:val="ru-RU"/>
        </w:rPr>
        <w:t>.</w:t>
      </w:r>
      <w:r w:rsidRPr="00BE5EC2">
        <w:rPr>
          <w:rFonts w:ascii="Times New Roman" w:hAnsi="Times New Roman" w:cs="Times New Roman"/>
        </w:rPr>
        <w:t>mkrf</w:t>
      </w:r>
      <w:r w:rsidRPr="00BE5EC2">
        <w:rPr>
          <w:rFonts w:ascii="Times New Roman" w:hAnsi="Times New Roman" w:cs="Times New Roman"/>
          <w:lang w:val="ru-RU"/>
        </w:rPr>
        <w:t>.</w:t>
      </w:r>
      <w:r w:rsidRPr="00BE5EC2">
        <w:rPr>
          <w:rFonts w:ascii="Times New Roman" w:hAnsi="Times New Roman" w:cs="Times New Roman"/>
        </w:rPr>
        <w:t>ru</w:t>
      </w:r>
      <w:r w:rsidRPr="00BE5EC2">
        <w:rPr>
          <w:rFonts w:ascii="Times New Roman" w:hAnsi="Times New Roman" w:cs="Times New Roman"/>
          <w:lang w:val="ru-RU"/>
        </w:rPr>
        <w:t xml:space="preserve"> в разделе "Контакты"; </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 xml:space="preserve">в) в целях сохранения кадрового потенциала, повышения качества и престижности работы в учреждениях, снижения внутрирегиональной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w:t>
      </w:r>
      <w:r w:rsidRPr="00BE5EC2">
        <w:rPr>
          <w:rFonts w:ascii="Times New Roman" w:hAnsi="Times New Roman" w:cs="Times New Roman"/>
          <w:lang w:val="ru-RU"/>
        </w:rPr>
        <w:lastRenderedPageBreak/>
        <w:t>образом, чтобы без учета выплат компенсационного характера за работу в местностях с особыми климатическими условиями 50 - 55</w:t>
      </w:r>
      <w:proofErr w:type="gramEnd"/>
      <w:r w:rsidRPr="00BE5EC2">
        <w:rPr>
          <w:rFonts w:ascii="Times New Roman" w:hAnsi="Times New Roman" w:cs="Times New Roman"/>
          <w:lang w:val="ru-RU"/>
        </w:rPr>
        <w:t xml:space="preserve"> процентов заработной платы направлялось на выплаты по окладам, 10 - 15 процентов структуры заработной платы составляли выплаты компенсационного характера в зависимости от условий труда работников, оставшуюся часть структуры заработной платы составляли выплаты стимулирующего характера с учетом выполнения показателей эффективности деятельности за соответствующий период;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до утверждения типовых отраслевых норм труда в организациях исполнительских искусств рекомендуется: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Style w:val="StrongEmphasis"/>
          <w:rFonts w:ascii="Times New Roman" w:hAnsi="Times New Roman" w:cs="Times New Roman"/>
        </w:rPr>
        <w:t>XII</w:t>
      </w:r>
      <w:r w:rsidRPr="00BE5EC2">
        <w:rPr>
          <w:rStyle w:val="StrongEmphasis"/>
          <w:rFonts w:ascii="Times New Roman" w:hAnsi="Times New Roman" w:cs="Times New Roman"/>
          <w:lang w:val="ru-RU"/>
        </w:rPr>
        <w:t>. Особенности формирования систем оплаты работников государственных и муниципальных учреждений физической культуры и спорта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осуществлять с учетом обеспечения в 2018 году уровня номинальной заработной платы в среднем не ниже уровня, достигнутого в 2017 году (определяется на основе статистических данных Федеральной службы государственной статистики).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Повышение заработной платы тренеров, осуществляющих спортивную подготовку, осуществлять с учетом роста средней заработной платы в соответствующем регионе.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от мероприятий, направленных на повышение эффективности бюджетных расходов.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BE5EC2">
        <w:rPr>
          <w:rFonts w:ascii="Times New Roman" w:hAnsi="Times New Roman" w:cs="Times New Roman"/>
          <w:lang w:val="ru-RU"/>
        </w:rPr>
        <w:t>работников</w:t>
      </w:r>
      <w:proofErr w:type="gramEnd"/>
      <w:r w:rsidRPr="00BE5EC2">
        <w:rPr>
          <w:rFonts w:ascii="Times New Roman" w:hAnsi="Times New Roman" w:cs="Times New Roman"/>
          <w:lang w:val="ru-RU"/>
        </w:rPr>
        <w:t xml:space="preserve"> государственных и муниципальных учреждений физической культуры и спорта, включая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lastRenderedPageBreak/>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заключённом между Министерством спорта Российской Федерации и Общероссийским профессиональным союзом работников физической культуры, спорта и туризма</w:t>
      </w:r>
      <w:proofErr w:type="gramEnd"/>
      <w:r w:rsidRPr="00BE5EC2">
        <w:rPr>
          <w:rFonts w:ascii="Times New Roman" w:hAnsi="Times New Roman" w:cs="Times New Roman"/>
          <w:lang w:val="ru-RU"/>
        </w:rPr>
        <w:t xml:space="preserve"> Российской Федерации</w:t>
      </w:r>
      <w:proofErr w:type="gramStart"/>
      <w:r w:rsidRPr="00BE5EC2">
        <w:rPr>
          <w:rFonts w:ascii="Times New Roman" w:hAnsi="Times New Roman" w:cs="Times New Roman"/>
          <w:lang w:val="ru-RU"/>
        </w:rPr>
        <w:t xml:space="preserve"> .</w:t>
      </w:r>
      <w:proofErr w:type="gramEnd"/>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Тренерам, осуществляющим спортивную подготовку, рекомендуется устанавливать ставку заработной платы за норму часов непосредственно тренерской работы 24 часа в неделю.</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 xml:space="preserve">За тренерскую работу, выполняемую </w:t>
      </w:r>
      <w:proofErr w:type="gramStart"/>
      <w:r w:rsidRPr="00BE5EC2">
        <w:rPr>
          <w:rFonts w:ascii="Times New Roman" w:hAnsi="Times New Roman" w:cs="Times New Roman"/>
          <w:lang w:val="ru-RU"/>
        </w:rPr>
        <w:t>работником</w:t>
      </w:r>
      <w:proofErr w:type="gramEnd"/>
      <w:r w:rsidRPr="00BE5EC2">
        <w:rPr>
          <w:rFonts w:ascii="Times New Roman" w:hAnsi="Times New Roman" w:cs="Times New Roman"/>
          <w:lang w:val="ru-RU"/>
        </w:rPr>
        <w:t xml:space="preserve">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Объем тренерской нагрузки, установленный работнику, оговаривается в трудовом договоре (дополнительном соглашении к трудовому договору).</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Трудового кодекса Российской Федерации для принятия локальных нормативных актов, либо коллективным договором, трудовым договором.</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окладу (должностному окладу) в размере 15 процентов.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окладу (должностному окладу) в размере 20 процентов.</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К окладам (должностным окладам) спортсменов рекомендуется применять повышающие коэффициенты квалификации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Тренерам, осуществляющим спортивную подготовку на начальном и тренировочном этапе, при первичном трудоустройстве по профильной специальности в организации, осуществляющие спортивную подготовку, в течении первых 4 лет рекомендуется устанавливать стимулирующие выплаты к окладу (должностному окладу) в размере до 50 процентов.</w:t>
      </w:r>
    </w:p>
    <w:p w:rsidR="00297DC1" w:rsidRPr="00BE5EC2" w:rsidRDefault="00BE5EC2" w:rsidP="00BE5EC2">
      <w:pPr>
        <w:pStyle w:val="a0"/>
        <w:spacing w:after="120"/>
        <w:ind w:firstLine="709"/>
        <w:jc w:val="both"/>
        <w:rPr>
          <w:rFonts w:ascii="Times New Roman" w:hAnsi="Times New Roman" w:cs="Times New Roman"/>
          <w:lang w:val="ru-RU"/>
        </w:rPr>
      </w:pPr>
      <w:proofErr w:type="gramStart"/>
      <w:r w:rsidRPr="00BE5EC2">
        <w:rPr>
          <w:rFonts w:ascii="Times New Roman" w:hAnsi="Times New Roman" w:cs="Times New Roman"/>
          <w:lang w:val="ru-RU"/>
        </w:rPr>
        <w:t>Рекомендуется формировать в годовом фонде оплаты труда средства на стимулирующие выплаты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 работников в сфере физической культуры и спорта.</w:t>
      </w:r>
      <w:proofErr w:type="gramEnd"/>
      <w:r w:rsidRPr="00BE5EC2">
        <w:rPr>
          <w:rFonts w:ascii="Times New Roman" w:hAnsi="Times New Roman" w:cs="Times New Roman"/>
          <w:lang w:val="ru-RU"/>
        </w:rPr>
        <w:t xml:space="preserve"> Указанные средства рекомендуется предусматривать в объеме не менее 20 процентов от фонда оплаты труда. </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297DC1" w:rsidRPr="00BE5EC2" w:rsidRDefault="00BE5EC2" w:rsidP="00BE5EC2">
      <w:pPr>
        <w:pStyle w:val="a0"/>
        <w:spacing w:after="120"/>
        <w:ind w:firstLine="709"/>
        <w:jc w:val="both"/>
        <w:rPr>
          <w:rFonts w:ascii="Times New Roman" w:hAnsi="Times New Roman" w:cs="Times New Roman"/>
          <w:lang w:val="ru-RU"/>
        </w:rPr>
      </w:pPr>
      <w:r w:rsidRPr="00BE5EC2">
        <w:rPr>
          <w:rFonts w:ascii="Times New Roman" w:hAnsi="Times New Roman" w:cs="Times New Roman"/>
          <w:lang w:val="ru-RU"/>
        </w:rP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lastRenderedPageBreak/>
        <w:t>Координатор</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Российской трехсторонней</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комиссии по регулированию</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социально-трудовых отношений</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О.Ю. Голодец</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Координатор стороны,</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proofErr w:type="gramStart"/>
      <w:r w:rsidRPr="00BE5EC2">
        <w:rPr>
          <w:rFonts w:ascii="Times New Roman" w:hAnsi="Times New Roman" w:cs="Times New Roman"/>
          <w:sz w:val="24"/>
          <w:szCs w:val="24"/>
          <w:lang w:val="ru-RU"/>
        </w:rPr>
        <w:t>представляющей Правительство</w:t>
      </w:r>
      <w:proofErr w:type="gramEnd"/>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Российской Федерации,</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Министр труда и социальной защиты</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Российской Федерации</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М.А. Топилин</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Координатор стороны Комиссии,</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 xml:space="preserve">представляющей </w:t>
      </w:r>
      <w:proofErr w:type="gramStart"/>
      <w:r w:rsidRPr="00BE5EC2">
        <w:rPr>
          <w:rFonts w:ascii="Times New Roman" w:hAnsi="Times New Roman" w:cs="Times New Roman"/>
          <w:sz w:val="24"/>
          <w:szCs w:val="24"/>
          <w:lang w:val="ru-RU"/>
        </w:rPr>
        <w:t>общероссийские</w:t>
      </w:r>
      <w:proofErr w:type="gramEnd"/>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объединения профсоюзов,</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председатель Федерации</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независимых профсоюзов России</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М.В. Шмаков</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Координатор стороны Комиссии,</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 xml:space="preserve">представляющей </w:t>
      </w:r>
      <w:proofErr w:type="gramStart"/>
      <w:r w:rsidRPr="00BE5EC2">
        <w:rPr>
          <w:rFonts w:ascii="Times New Roman" w:hAnsi="Times New Roman" w:cs="Times New Roman"/>
          <w:sz w:val="24"/>
          <w:szCs w:val="24"/>
          <w:lang w:val="ru-RU"/>
        </w:rPr>
        <w:t>общероссийские</w:t>
      </w:r>
      <w:proofErr w:type="gramEnd"/>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объединения работодателей,</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 xml:space="preserve">президент </w:t>
      </w:r>
      <w:proofErr w:type="gramStart"/>
      <w:r w:rsidRPr="00BE5EC2">
        <w:rPr>
          <w:rFonts w:ascii="Times New Roman" w:hAnsi="Times New Roman" w:cs="Times New Roman"/>
          <w:sz w:val="24"/>
          <w:szCs w:val="24"/>
          <w:lang w:val="ru-RU"/>
        </w:rPr>
        <w:t>Общероссийского</w:t>
      </w:r>
      <w:proofErr w:type="gramEnd"/>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объединения работодателей</w:t>
      </w:r>
    </w:p>
    <w:p w:rsidR="00297DC1" w:rsidRPr="00BE5EC2" w:rsidRDefault="00BE5EC2" w:rsidP="00BE5EC2">
      <w:pPr>
        <w:pStyle w:val="5"/>
        <w:spacing w:before="0" w:after="120"/>
        <w:ind w:firstLine="709"/>
        <w:jc w:val="both"/>
        <w:rPr>
          <w:rFonts w:ascii="Times New Roman" w:hAnsi="Times New Roman" w:cs="Times New Roman"/>
          <w:sz w:val="24"/>
          <w:szCs w:val="24"/>
          <w:lang w:val="ru-RU"/>
        </w:rPr>
      </w:pPr>
      <w:r w:rsidRPr="00BE5EC2">
        <w:rPr>
          <w:rFonts w:ascii="Times New Roman" w:hAnsi="Times New Roman" w:cs="Times New Roman"/>
          <w:sz w:val="24"/>
          <w:szCs w:val="24"/>
          <w:lang w:val="ru-RU"/>
        </w:rPr>
        <w:t>"Российский союз промышленников</w:t>
      </w:r>
    </w:p>
    <w:p w:rsidR="00297DC1" w:rsidRPr="00BE5EC2" w:rsidRDefault="00BE5EC2" w:rsidP="00BE5EC2">
      <w:pPr>
        <w:pStyle w:val="5"/>
        <w:spacing w:before="0" w:after="120"/>
        <w:ind w:firstLine="709"/>
        <w:jc w:val="both"/>
        <w:rPr>
          <w:rFonts w:ascii="Times New Roman" w:hAnsi="Times New Roman" w:cs="Times New Roman"/>
          <w:sz w:val="24"/>
          <w:szCs w:val="24"/>
        </w:rPr>
      </w:pPr>
      <w:proofErr w:type="gramStart"/>
      <w:r w:rsidRPr="00BE5EC2">
        <w:rPr>
          <w:rFonts w:ascii="Times New Roman" w:hAnsi="Times New Roman" w:cs="Times New Roman"/>
          <w:sz w:val="24"/>
          <w:szCs w:val="24"/>
        </w:rPr>
        <w:t>и</w:t>
      </w:r>
      <w:proofErr w:type="gramEnd"/>
      <w:r w:rsidRPr="00BE5EC2">
        <w:rPr>
          <w:rFonts w:ascii="Times New Roman" w:hAnsi="Times New Roman" w:cs="Times New Roman"/>
          <w:sz w:val="24"/>
          <w:szCs w:val="24"/>
        </w:rPr>
        <w:t xml:space="preserve"> предпринимателей"</w:t>
      </w:r>
    </w:p>
    <w:p w:rsidR="00297DC1" w:rsidRPr="00BE5EC2" w:rsidRDefault="00BE5EC2" w:rsidP="00BE5EC2">
      <w:pPr>
        <w:pStyle w:val="5"/>
        <w:spacing w:before="0" w:after="120"/>
        <w:ind w:firstLine="709"/>
        <w:jc w:val="both"/>
        <w:rPr>
          <w:rFonts w:ascii="Times New Roman" w:hAnsi="Times New Roman" w:cs="Times New Roman"/>
          <w:sz w:val="24"/>
          <w:szCs w:val="24"/>
        </w:rPr>
      </w:pPr>
      <w:r w:rsidRPr="00BE5EC2">
        <w:rPr>
          <w:rFonts w:ascii="Times New Roman" w:hAnsi="Times New Roman" w:cs="Times New Roman"/>
          <w:sz w:val="24"/>
          <w:szCs w:val="24"/>
        </w:rPr>
        <w:t>А.Н. Шохин</w:t>
      </w:r>
    </w:p>
    <w:sectPr w:rsidR="00297DC1" w:rsidRPr="00BE5EC2">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panose1 w:val="02020603050405020304"/>
    <w:charset w:val="00"/>
    <w:family w:val="roman"/>
    <w:pitch w:val="variable"/>
  </w:font>
  <w:font w:name="DejaVu Sans">
    <w:panose1 w:val="02020603050405020304"/>
    <w:charset w:val="00"/>
    <w:family w:val="roman"/>
    <w:notTrueType/>
    <w:pitch w:val="default"/>
  </w:font>
  <w:font w:name="Thorndale">
    <w:altName w:val="Times New Roman"/>
    <w:panose1 w:val="02020603050405020304"/>
    <w:charset w:val="00"/>
    <w:family w:val="roman"/>
    <w:pitch w:val="variable"/>
  </w:font>
  <w:font w:name="Albany">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9B"/>
    <w:multiLevelType w:val="multilevel"/>
    <w:tmpl w:val="7D6639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87D2EA1"/>
    <w:multiLevelType w:val="multilevel"/>
    <w:tmpl w:val="2E3C04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51AC7451"/>
    <w:multiLevelType w:val="multilevel"/>
    <w:tmpl w:val="4F9440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59DB6AC1"/>
    <w:multiLevelType w:val="multilevel"/>
    <w:tmpl w:val="7700C0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4136B2D"/>
    <w:multiLevelType w:val="multilevel"/>
    <w:tmpl w:val="EAB01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9EA7FE7"/>
    <w:multiLevelType w:val="multilevel"/>
    <w:tmpl w:val="507C3E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6E260291"/>
    <w:multiLevelType w:val="multilevel"/>
    <w:tmpl w:val="537049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7A5555DB"/>
    <w:multiLevelType w:val="multilevel"/>
    <w:tmpl w:val="D5E8B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C1"/>
    <w:rsid w:val="0029562C"/>
    <w:rsid w:val="00297DC1"/>
    <w:rsid w:val="008A6242"/>
    <w:rsid w:val="00BE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paragraph" w:styleId="5">
    <w:name w:val="heading 5"/>
    <w:basedOn w:val="Heading"/>
    <w:next w:val="a0"/>
    <w:qFormat/>
    <w:pPr>
      <w:spacing w:before="120" w:after="60"/>
      <w:outlineLvl w:val="4"/>
    </w:pPr>
    <w:rPr>
      <w:rFonts w:ascii="Liberation Serif"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paragraph" w:styleId="5">
    <w:name w:val="heading 5"/>
    <w:basedOn w:val="Heading"/>
    <w:next w:val="a0"/>
    <w:qFormat/>
    <w:pPr>
      <w:spacing w:before="120" w:after="60"/>
      <w:outlineLvl w:val="4"/>
    </w:pPr>
    <w:rPr>
      <w:rFonts w:ascii="Liberation Serif"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12795</Words>
  <Characters>72937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Щенникова Надежда Петровна</dc:creator>
  <cp:lastModifiedBy>Щенникова Надежда Петровна</cp:lastModifiedBy>
  <cp:revision>4</cp:revision>
  <dcterms:created xsi:type="dcterms:W3CDTF">2018-01-17T04:17:00Z</dcterms:created>
  <dcterms:modified xsi:type="dcterms:W3CDTF">2018-01-17T04:20:00Z</dcterms:modified>
  <dc:language>en-US</dc:language>
</cp:coreProperties>
</file>